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12241243"/>
        <w:docPartObj>
          <w:docPartGallery w:val="Cover Pages"/>
          <w:docPartUnique/>
        </w:docPartObj>
      </w:sdtPr>
      <w:sdtEndPr>
        <w:rPr>
          <w:rFonts w:ascii="Century Gothic" w:eastAsia="Times New Roman" w:hAnsi="Century Gothic" w:cs="Times New Roman"/>
          <w:b/>
          <w:bCs/>
          <w:sz w:val="20"/>
          <w:szCs w:val="24"/>
        </w:rPr>
      </w:sdtEndPr>
      <w:sdtContent>
        <w:p w:rsidR="00A118EF" w:rsidRPr="00A118EF" w:rsidRDefault="00A118EF" w:rsidP="00A118EF">
          <w:pPr>
            <w:pStyle w:val="Titre"/>
            <w:rPr>
              <w:b/>
            </w:rPr>
          </w:pPr>
          <w:r w:rsidRPr="00A118EF">
            <w:rPr>
              <w:b/>
            </w:rPr>
            <w:t>REPUBLIQUE DU NIGER</w:t>
          </w:r>
        </w:p>
        <w:p w:rsidR="00A118EF" w:rsidRPr="00A118EF" w:rsidRDefault="00A118EF" w:rsidP="00A118EF">
          <w:pPr>
            <w:spacing w:after="240"/>
            <w:jc w:val="center"/>
            <w:rPr>
              <w:b/>
              <w:sz w:val="16"/>
            </w:rPr>
          </w:pPr>
          <w:r w:rsidRPr="00A118EF">
            <w:rPr>
              <w:b/>
              <w:sz w:val="16"/>
            </w:rPr>
            <w:t>FRATERNITE-TRAVAIL-PROGRES</w:t>
          </w:r>
        </w:p>
        <w:p w:rsidR="00A118EF" w:rsidRDefault="00A118EF" w:rsidP="007229A8">
          <w:pPr>
            <w:jc w:val="center"/>
          </w:pPr>
          <w:r>
            <w:t>MINISTERE DU PLAN</w:t>
          </w:r>
        </w:p>
        <w:p w:rsidR="00A118EF" w:rsidRPr="007229A8" w:rsidRDefault="00A118EF" w:rsidP="007229A8">
          <w:pPr>
            <w:jc w:val="center"/>
            <w:rPr>
              <w:b/>
              <w:sz w:val="36"/>
              <w:szCs w:val="36"/>
            </w:rPr>
          </w:pPr>
          <w:r w:rsidRPr="007229A8">
            <w:rPr>
              <w:b/>
              <w:sz w:val="36"/>
              <w:szCs w:val="36"/>
            </w:rPr>
            <w:t xml:space="preserve">Institut National de </w:t>
          </w:r>
          <w:smartTag w:uri="urn:schemas-microsoft-com:office:smarttags" w:element="PersonName">
            <w:smartTagPr>
              <w:attr w:name="ProductID" w:val="la Statistique"/>
            </w:smartTagPr>
            <w:r w:rsidRPr="007229A8">
              <w:rPr>
                <w:b/>
                <w:sz w:val="36"/>
                <w:szCs w:val="36"/>
              </w:rPr>
              <w:t>la Statistique</w:t>
            </w:r>
          </w:smartTag>
        </w:p>
        <w:p w:rsidR="00A118EF" w:rsidRDefault="00A118EF" w:rsidP="00A118EF">
          <w:pPr>
            <w:pStyle w:val="Corpsdetexte"/>
            <w:spacing w:before="960"/>
            <w:rPr>
              <w:b/>
              <w:bCs/>
            </w:rPr>
          </w:pPr>
          <w:r>
            <w:rPr>
              <w:b/>
              <w:bCs/>
              <w:noProof/>
              <w:color w:val="0000FF"/>
              <w:sz w:val="36"/>
            </w:rPr>
            <w:drawing>
              <wp:anchor distT="0" distB="0" distL="114300" distR="114300" simplePos="0" relativeHeight="251669504" behindDoc="0" locked="0" layoutInCell="1" allowOverlap="1">
                <wp:simplePos x="0" y="0"/>
                <wp:positionH relativeFrom="column">
                  <wp:posOffset>2156460</wp:posOffset>
                </wp:positionH>
                <wp:positionV relativeFrom="page">
                  <wp:posOffset>1590676</wp:posOffset>
                </wp:positionV>
                <wp:extent cx="1590675" cy="2000250"/>
                <wp:effectExtent l="19050" t="0" r="952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srcRect/>
                        <a:stretch>
                          <a:fillRect/>
                        </a:stretch>
                      </pic:blipFill>
                      <pic:spPr bwMode="auto">
                        <a:xfrm>
                          <a:off x="0" y="0"/>
                          <a:ext cx="1590675" cy="2000250"/>
                        </a:xfrm>
                        <a:prstGeom prst="rect">
                          <a:avLst/>
                        </a:prstGeom>
                        <a:noFill/>
                        <a:ln w="9525">
                          <a:noFill/>
                          <a:miter lim="800000"/>
                          <a:headEnd/>
                          <a:tailEnd/>
                        </a:ln>
                      </pic:spPr>
                    </pic:pic>
                  </a:graphicData>
                </a:graphic>
              </wp:anchor>
            </w:drawing>
          </w:r>
        </w:p>
        <w:p w:rsidR="00A118EF" w:rsidRDefault="00A118EF" w:rsidP="00A118EF">
          <w:pPr>
            <w:pStyle w:val="Corpsdetexte"/>
            <w:spacing w:before="960"/>
            <w:rPr>
              <w:b/>
              <w:bCs/>
            </w:rPr>
          </w:pPr>
        </w:p>
        <w:p w:rsidR="00A118EF" w:rsidRDefault="00122DC4" w:rsidP="00A118EF">
          <w:pPr>
            <w:pStyle w:val="Sansinterligne"/>
            <w:rPr>
              <w:rFonts w:asciiTheme="majorHAnsi" w:eastAsiaTheme="majorEastAsia" w:hAnsiTheme="majorHAnsi" w:cstheme="majorBidi"/>
              <w:sz w:val="72"/>
              <w:szCs w:val="72"/>
            </w:rPr>
          </w:pPr>
          <w:r w:rsidRPr="00122DC4">
            <w:rPr>
              <w:rFonts w:eastAsiaTheme="majorEastAsia" w:cstheme="majorBidi"/>
              <w:noProof/>
            </w:rPr>
            <w:pict>
              <v:rect id="_x0000_s1031" style="position:absolute;margin-left:0;margin-top:0;width:624.25pt;height:63pt;z-index:251664384;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122DC4">
            <w:rPr>
              <w:rFonts w:eastAsiaTheme="majorEastAsia" w:cstheme="majorBidi"/>
              <w:noProof/>
            </w:rPr>
            <w:pict>
              <v:rect id="_x0000_s1034" style="position:absolute;margin-left:0;margin-top:0;width:7.15pt;height:883.2pt;z-index:251667456;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122DC4">
            <w:rPr>
              <w:rFonts w:eastAsiaTheme="majorEastAsia" w:cstheme="majorBidi"/>
              <w:noProof/>
            </w:rPr>
            <w:pict>
              <v:rect id="_x0000_s1033" style="position:absolute;margin-left:0;margin-top:0;width:7.15pt;height:883.2pt;z-index:251666432;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122DC4">
            <w:rPr>
              <w:rFonts w:eastAsiaTheme="majorEastAsia" w:cstheme="majorBidi"/>
              <w:noProof/>
            </w:rPr>
            <w:pict>
              <v:rect id="_x0000_s1032" style="position:absolute;margin-left:0;margin-top:0;width:624.25pt;height:63pt;z-index:251665408;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p w:rsidR="00A118EF" w:rsidRDefault="00A118EF"/>
        <w:p w:rsidR="007229A8" w:rsidRDefault="007229A8" w:rsidP="00A118EF">
          <w:pPr>
            <w:spacing w:after="200" w:line="276" w:lineRule="auto"/>
            <w:jc w:val="center"/>
            <w:rPr>
              <w:rFonts w:ascii="Century Gothic" w:hAnsi="Century Gothic"/>
              <w:b/>
              <w:bCs/>
              <w:sz w:val="44"/>
              <w:szCs w:val="44"/>
            </w:rPr>
          </w:pPr>
        </w:p>
        <w:p w:rsidR="00A118EF" w:rsidRDefault="00A118EF" w:rsidP="00A118EF">
          <w:pPr>
            <w:spacing w:after="200" w:line="276" w:lineRule="auto"/>
            <w:jc w:val="center"/>
            <w:rPr>
              <w:rFonts w:ascii="Century Gothic" w:hAnsi="Century Gothic"/>
              <w:b/>
              <w:bCs/>
              <w:sz w:val="44"/>
              <w:szCs w:val="44"/>
            </w:rPr>
          </w:pPr>
          <w:r w:rsidRPr="00A118EF">
            <w:rPr>
              <w:rFonts w:ascii="Century Gothic" w:hAnsi="Century Gothic"/>
              <w:b/>
              <w:bCs/>
              <w:sz w:val="44"/>
              <w:szCs w:val="44"/>
            </w:rPr>
            <w:t>ENQUETE REGIONALE INTEGREE SUR L’EMPLOI ET LE SECTEUR INFORMEL</w:t>
          </w:r>
          <w:r w:rsidR="007229A8">
            <w:rPr>
              <w:rFonts w:ascii="Century Gothic" w:hAnsi="Century Gothic"/>
              <w:b/>
              <w:bCs/>
              <w:sz w:val="44"/>
              <w:szCs w:val="44"/>
            </w:rPr>
            <w:t xml:space="preserve"> AU NIGER</w:t>
          </w:r>
        </w:p>
        <w:p w:rsidR="00A118EF" w:rsidRDefault="00A118EF" w:rsidP="00A118EF">
          <w:pPr>
            <w:spacing w:after="200" w:line="276" w:lineRule="auto"/>
            <w:jc w:val="center"/>
            <w:rPr>
              <w:rFonts w:ascii="Century Gothic" w:hAnsi="Century Gothic"/>
              <w:b/>
              <w:bCs/>
              <w:sz w:val="44"/>
              <w:szCs w:val="44"/>
            </w:rPr>
          </w:pPr>
        </w:p>
        <w:p w:rsidR="007229A8" w:rsidRPr="007229A8" w:rsidRDefault="007229A8" w:rsidP="00A118EF">
          <w:pPr>
            <w:spacing w:after="200" w:line="276" w:lineRule="auto"/>
            <w:jc w:val="center"/>
            <w:rPr>
              <w:rFonts w:ascii="Century Gothic" w:hAnsi="Century Gothic"/>
              <w:b/>
              <w:bCs/>
              <w:color w:val="0070C0"/>
              <w:sz w:val="40"/>
              <w:szCs w:val="40"/>
            </w:rPr>
          </w:pPr>
          <w:r w:rsidRPr="007229A8">
            <w:rPr>
              <w:rFonts w:ascii="Century Gothic" w:hAnsi="Century Gothic"/>
              <w:b/>
              <w:bCs/>
              <w:color w:val="0070C0"/>
              <w:sz w:val="40"/>
              <w:szCs w:val="40"/>
            </w:rPr>
            <w:t>RAPPORT TECHNIQUE D’ACTIVITES AU TITRE DU DEUXIEME TRIMESTRE 2017</w:t>
          </w:r>
        </w:p>
        <w:p w:rsidR="007229A8" w:rsidRDefault="007229A8" w:rsidP="00A118EF">
          <w:pPr>
            <w:spacing w:after="200" w:line="276" w:lineRule="auto"/>
            <w:jc w:val="center"/>
            <w:rPr>
              <w:rFonts w:ascii="Century Gothic" w:hAnsi="Century Gothic"/>
              <w:b/>
              <w:bCs/>
              <w:color w:val="FF0000"/>
              <w:sz w:val="40"/>
              <w:szCs w:val="40"/>
            </w:rPr>
          </w:pPr>
        </w:p>
        <w:p w:rsidR="007229A8" w:rsidRDefault="007229A8" w:rsidP="00A118EF">
          <w:pPr>
            <w:spacing w:after="200" w:line="276" w:lineRule="auto"/>
            <w:jc w:val="center"/>
            <w:rPr>
              <w:rFonts w:ascii="Century Gothic" w:hAnsi="Century Gothic"/>
              <w:b/>
              <w:bCs/>
              <w:color w:val="FF0000"/>
              <w:sz w:val="40"/>
              <w:szCs w:val="40"/>
            </w:rPr>
          </w:pPr>
        </w:p>
        <w:p w:rsidR="007229A8" w:rsidRDefault="007229A8" w:rsidP="00A118EF">
          <w:pPr>
            <w:spacing w:after="200" w:line="276" w:lineRule="auto"/>
            <w:jc w:val="center"/>
            <w:rPr>
              <w:rFonts w:ascii="Century Gothic" w:hAnsi="Century Gothic"/>
              <w:b/>
              <w:bCs/>
              <w:color w:val="FF0000"/>
              <w:sz w:val="40"/>
              <w:szCs w:val="40"/>
            </w:rPr>
          </w:pPr>
        </w:p>
        <w:p w:rsidR="007229A8" w:rsidRDefault="007229A8" w:rsidP="00A118EF">
          <w:pPr>
            <w:spacing w:after="200" w:line="276" w:lineRule="auto"/>
            <w:jc w:val="center"/>
            <w:rPr>
              <w:rFonts w:ascii="Century Gothic" w:hAnsi="Century Gothic"/>
              <w:b/>
              <w:bCs/>
              <w:color w:val="FF0000"/>
              <w:sz w:val="40"/>
              <w:szCs w:val="40"/>
            </w:rPr>
          </w:pPr>
        </w:p>
        <w:p w:rsidR="007229A8" w:rsidRDefault="007229A8" w:rsidP="00A118EF">
          <w:pPr>
            <w:spacing w:after="200" w:line="276" w:lineRule="auto"/>
            <w:jc w:val="center"/>
            <w:rPr>
              <w:rFonts w:ascii="Century Gothic" w:hAnsi="Century Gothic"/>
              <w:b/>
              <w:bCs/>
              <w:color w:val="FF0000"/>
              <w:sz w:val="40"/>
              <w:szCs w:val="40"/>
            </w:rPr>
          </w:pPr>
        </w:p>
        <w:p w:rsidR="00A118EF" w:rsidRDefault="007229A8" w:rsidP="00A118EF">
          <w:pPr>
            <w:spacing w:after="200" w:line="276" w:lineRule="auto"/>
            <w:jc w:val="center"/>
            <w:rPr>
              <w:rFonts w:ascii="Century Gothic" w:hAnsi="Century Gothic"/>
              <w:b/>
              <w:bCs/>
              <w:sz w:val="20"/>
            </w:rPr>
          </w:pPr>
          <w:r w:rsidRPr="007229A8">
            <w:rPr>
              <w:rFonts w:ascii="Century Gothic" w:hAnsi="Century Gothic"/>
              <w:b/>
              <w:bCs/>
              <w:color w:val="FF0000"/>
            </w:rPr>
            <w:t>Jui</w:t>
          </w:r>
          <w:r w:rsidR="00DB38F3">
            <w:rPr>
              <w:rFonts w:ascii="Century Gothic" w:hAnsi="Century Gothic"/>
              <w:b/>
              <w:bCs/>
              <w:color w:val="FF0000"/>
            </w:rPr>
            <w:t>llet</w:t>
          </w:r>
          <w:r w:rsidRPr="007229A8">
            <w:rPr>
              <w:rFonts w:ascii="Century Gothic" w:hAnsi="Century Gothic"/>
              <w:b/>
              <w:bCs/>
              <w:color w:val="FF0000"/>
            </w:rPr>
            <w:t xml:space="preserve"> 2017</w:t>
          </w:r>
          <w:r w:rsidR="00A118EF">
            <w:rPr>
              <w:rFonts w:ascii="Century Gothic" w:hAnsi="Century Gothic"/>
              <w:b/>
              <w:bCs/>
              <w:sz w:val="20"/>
            </w:rPr>
            <w:br w:type="page"/>
          </w:r>
        </w:p>
        <w:p w:rsidR="00A118EF" w:rsidRDefault="00122DC4">
          <w:pPr>
            <w:spacing w:after="200" w:line="276" w:lineRule="auto"/>
            <w:rPr>
              <w:rFonts w:ascii="Century Gothic" w:hAnsi="Century Gothic"/>
              <w:b/>
              <w:bCs/>
              <w:sz w:val="20"/>
            </w:rPr>
          </w:pPr>
        </w:p>
      </w:sdtContent>
    </w:sdt>
    <w:sdt>
      <w:sdtPr>
        <w:rPr>
          <w:rFonts w:ascii="Times New Roman" w:eastAsia="Times New Roman" w:hAnsi="Times New Roman" w:cs="Times New Roman"/>
          <w:b w:val="0"/>
          <w:bCs w:val="0"/>
          <w:color w:val="auto"/>
          <w:sz w:val="24"/>
          <w:szCs w:val="24"/>
        </w:rPr>
        <w:id w:val="540415945"/>
        <w:docPartObj>
          <w:docPartGallery w:val="Table of Contents"/>
          <w:docPartUnique/>
        </w:docPartObj>
      </w:sdtPr>
      <w:sdtContent>
        <w:p w:rsidR="00E37D36" w:rsidRPr="00E33D9D" w:rsidRDefault="00E37D36">
          <w:pPr>
            <w:pStyle w:val="En-ttedetabledesmatires"/>
            <w:rPr>
              <w:rFonts w:ascii="Century Gothic" w:hAnsi="Century Gothic"/>
            </w:rPr>
          </w:pPr>
          <w:r w:rsidRPr="00E33D9D">
            <w:rPr>
              <w:rFonts w:ascii="Century Gothic" w:hAnsi="Century Gothic"/>
            </w:rPr>
            <w:t>Table des matières</w:t>
          </w:r>
        </w:p>
        <w:p w:rsidR="00E37D36" w:rsidRPr="00E33D9D" w:rsidRDefault="00E37D36" w:rsidP="00E37D36">
          <w:pPr>
            <w:rPr>
              <w:rFonts w:ascii="Century Gothic" w:hAnsi="Century Gothic"/>
            </w:rPr>
          </w:pPr>
        </w:p>
        <w:p w:rsidR="00F300FD" w:rsidRDefault="00122DC4">
          <w:pPr>
            <w:pStyle w:val="TM1"/>
            <w:tabs>
              <w:tab w:val="left" w:pos="480"/>
              <w:tab w:val="right" w:leader="dot" w:pos="9771"/>
            </w:tabs>
            <w:rPr>
              <w:rFonts w:asciiTheme="minorHAnsi" w:eastAsiaTheme="minorEastAsia" w:hAnsiTheme="minorHAnsi" w:cstheme="minorBidi"/>
              <w:noProof/>
              <w:sz w:val="22"/>
              <w:szCs w:val="22"/>
            </w:rPr>
          </w:pPr>
          <w:r w:rsidRPr="00122DC4">
            <w:rPr>
              <w:rFonts w:ascii="Century Gothic" w:hAnsi="Century Gothic"/>
            </w:rPr>
            <w:fldChar w:fldCharType="begin"/>
          </w:r>
          <w:r w:rsidR="00E37D36" w:rsidRPr="00E33D9D">
            <w:rPr>
              <w:rFonts w:ascii="Century Gothic" w:hAnsi="Century Gothic"/>
            </w:rPr>
            <w:instrText xml:space="preserve"> TOC \o "1-3" \h \z \u </w:instrText>
          </w:r>
          <w:r w:rsidRPr="00122DC4">
            <w:rPr>
              <w:rFonts w:ascii="Century Gothic" w:hAnsi="Century Gothic"/>
            </w:rPr>
            <w:fldChar w:fldCharType="separate"/>
          </w:r>
          <w:hyperlink w:anchor="_Toc484687549" w:history="1">
            <w:r w:rsidR="00F300FD" w:rsidRPr="0052356C">
              <w:rPr>
                <w:rStyle w:val="Lienhypertexte"/>
                <w:noProof/>
              </w:rPr>
              <w:t>1.</w:t>
            </w:r>
            <w:r w:rsidR="00F300FD">
              <w:rPr>
                <w:rFonts w:asciiTheme="minorHAnsi" w:eastAsiaTheme="minorEastAsia" w:hAnsiTheme="minorHAnsi" w:cstheme="minorBidi"/>
                <w:noProof/>
                <w:sz w:val="22"/>
                <w:szCs w:val="22"/>
              </w:rPr>
              <w:tab/>
            </w:r>
            <w:r w:rsidR="00F300FD" w:rsidRPr="0052356C">
              <w:rPr>
                <w:rStyle w:val="Lienhypertexte"/>
                <w:noProof/>
              </w:rPr>
              <w:t>Rappel du Contexte et objectifs de l’enquête</w:t>
            </w:r>
            <w:r w:rsidR="00F300FD">
              <w:rPr>
                <w:noProof/>
                <w:webHidden/>
              </w:rPr>
              <w:tab/>
            </w:r>
            <w:r>
              <w:rPr>
                <w:noProof/>
                <w:webHidden/>
              </w:rPr>
              <w:fldChar w:fldCharType="begin"/>
            </w:r>
            <w:r w:rsidR="00F300FD">
              <w:rPr>
                <w:noProof/>
                <w:webHidden/>
              </w:rPr>
              <w:instrText xml:space="preserve"> PAGEREF _Toc484687549 \h </w:instrText>
            </w:r>
            <w:r>
              <w:rPr>
                <w:noProof/>
                <w:webHidden/>
              </w:rPr>
            </w:r>
            <w:r>
              <w:rPr>
                <w:noProof/>
                <w:webHidden/>
              </w:rPr>
              <w:fldChar w:fldCharType="separate"/>
            </w:r>
            <w:r w:rsidR="00F300FD">
              <w:rPr>
                <w:noProof/>
                <w:webHidden/>
              </w:rPr>
              <w:t>3</w:t>
            </w:r>
            <w:r>
              <w:rPr>
                <w:noProof/>
                <w:webHidden/>
              </w:rPr>
              <w:fldChar w:fldCharType="end"/>
            </w:r>
          </w:hyperlink>
        </w:p>
        <w:p w:rsidR="00F300FD" w:rsidRDefault="00122DC4">
          <w:pPr>
            <w:pStyle w:val="TM1"/>
            <w:tabs>
              <w:tab w:val="right" w:leader="dot" w:pos="9771"/>
            </w:tabs>
            <w:rPr>
              <w:rFonts w:asciiTheme="minorHAnsi" w:eastAsiaTheme="minorEastAsia" w:hAnsiTheme="minorHAnsi" w:cstheme="minorBidi"/>
              <w:noProof/>
              <w:sz w:val="22"/>
              <w:szCs w:val="22"/>
            </w:rPr>
          </w:pPr>
          <w:hyperlink w:anchor="_Toc484687550" w:history="1">
            <w:r w:rsidR="00F300FD" w:rsidRPr="0052356C">
              <w:rPr>
                <w:rStyle w:val="Lienhypertexte"/>
                <w:noProof/>
              </w:rPr>
              <w:t>2. Etat d’avancement des activités</w:t>
            </w:r>
            <w:r w:rsidR="00F300FD">
              <w:rPr>
                <w:noProof/>
                <w:webHidden/>
              </w:rPr>
              <w:tab/>
            </w:r>
            <w:r>
              <w:rPr>
                <w:noProof/>
                <w:webHidden/>
              </w:rPr>
              <w:fldChar w:fldCharType="begin"/>
            </w:r>
            <w:r w:rsidR="00F300FD">
              <w:rPr>
                <w:noProof/>
                <w:webHidden/>
              </w:rPr>
              <w:instrText xml:space="preserve"> PAGEREF _Toc484687550 \h </w:instrText>
            </w:r>
            <w:r>
              <w:rPr>
                <w:noProof/>
                <w:webHidden/>
              </w:rPr>
            </w:r>
            <w:r>
              <w:rPr>
                <w:noProof/>
                <w:webHidden/>
              </w:rPr>
              <w:fldChar w:fldCharType="separate"/>
            </w:r>
            <w:r w:rsidR="00F300FD">
              <w:rPr>
                <w:noProof/>
                <w:webHidden/>
              </w:rPr>
              <w:t>4</w:t>
            </w:r>
            <w:r>
              <w:rPr>
                <w:noProof/>
                <w:webHidden/>
              </w:rPr>
              <w:fldChar w:fldCharType="end"/>
            </w:r>
          </w:hyperlink>
        </w:p>
        <w:p w:rsidR="00F300FD" w:rsidRDefault="00122DC4">
          <w:pPr>
            <w:pStyle w:val="TM2"/>
            <w:tabs>
              <w:tab w:val="right" w:leader="dot" w:pos="9771"/>
            </w:tabs>
            <w:rPr>
              <w:rFonts w:asciiTheme="minorHAnsi" w:eastAsiaTheme="minorEastAsia" w:hAnsiTheme="minorHAnsi" w:cstheme="minorBidi"/>
              <w:noProof/>
              <w:sz w:val="22"/>
              <w:szCs w:val="22"/>
            </w:rPr>
          </w:pPr>
          <w:hyperlink w:anchor="_Toc484687551" w:history="1">
            <w:r w:rsidR="00F300FD" w:rsidRPr="0052356C">
              <w:rPr>
                <w:rStyle w:val="Lienhypertexte"/>
                <w:noProof/>
              </w:rPr>
              <w:t>2.1 Les travaux de cartographies</w:t>
            </w:r>
            <w:r w:rsidR="00F300FD">
              <w:rPr>
                <w:noProof/>
                <w:webHidden/>
              </w:rPr>
              <w:tab/>
            </w:r>
            <w:r>
              <w:rPr>
                <w:noProof/>
                <w:webHidden/>
              </w:rPr>
              <w:fldChar w:fldCharType="begin"/>
            </w:r>
            <w:r w:rsidR="00F300FD">
              <w:rPr>
                <w:noProof/>
                <w:webHidden/>
              </w:rPr>
              <w:instrText xml:space="preserve"> PAGEREF _Toc484687551 \h </w:instrText>
            </w:r>
            <w:r>
              <w:rPr>
                <w:noProof/>
                <w:webHidden/>
              </w:rPr>
            </w:r>
            <w:r>
              <w:rPr>
                <w:noProof/>
                <w:webHidden/>
              </w:rPr>
              <w:fldChar w:fldCharType="separate"/>
            </w:r>
            <w:r w:rsidR="00F300FD">
              <w:rPr>
                <w:noProof/>
                <w:webHidden/>
              </w:rPr>
              <w:t>4</w:t>
            </w:r>
            <w:r>
              <w:rPr>
                <w:noProof/>
                <w:webHidden/>
              </w:rPr>
              <w:fldChar w:fldCharType="end"/>
            </w:r>
          </w:hyperlink>
        </w:p>
        <w:p w:rsidR="00F300FD" w:rsidRDefault="00122DC4">
          <w:pPr>
            <w:pStyle w:val="TM2"/>
            <w:tabs>
              <w:tab w:val="right" w:leader="dot" w:pos="9771"/>
            </w:tabs>
            <w:rPr>
              <w:rFonts w:asciiTheme="minorHAnsi" w:eastAsiaTheme="minorEastAsia" w:hAnsiTheme="minorHAnsi" w:cstheme="minorBidi"/>
              <w:noProof/>
              <w:sz w:val="22"/>
              <w:szCs w:val="22"/>
            </w:rPr>
          </w:pPr>
          <w:hyperlink w:anchor="_Toc484687552" w:history="1">
            <w:r w:rsidR="00F300FD" w:rsidRPr="0052356C">
              <w:rPr>
                <w:rStyle w:val="Lienhypertexte"/>
                <w:noProof/>
              </w:rPr>
              <w:t>2.2 Saisie des données</w:t>
            </w:r>
            <w:r w:rsidR="00F300FD">
              <w:rPr>
                <w:noProof/>
                <w:webHidden/>
              </w:rPr>
              <w:tab/>
            </w:r>
            <w:r>
              <w:rPr>
                <w:noProof/>
                <w:webHidden/>
              </w:rPr>
              <w:fldChar w:fldCharType="begin"/>
            </w:r>
            <w:r w:rsidR="00F300FD">
              <w:rPr>
                <w:noProof/>
                <w:webHidden/>
              </w:rPr>
              <w:instrText xml:space="preserve"> PAGEREF _Toc484687552 \h </w:instrText>
            </w:r>
            <w:r>
              <w:rPr>
                <w:noProof/>
                <w:webHidden/>
              </w:rPr>
            </w:r>
            <w:r>
              <w:rPr>
                <w:noProof/>
                <w:webHidden/>
              </w:rPr>
              <w:fldChar w:fldCharType="separate"/>
            </w:r>
            <w:r w:rsidR="00F300FD">
              <w:rPr>
                <w:noProof/>
                <w:webHidden/>
              </w:rPr>
              <w:t>5</w:t>
            </w:r>
            <w:r>
              <w:rPr>
                <w:noProof/>
                <w:webHidden/>
              </w:rPr>
              <w:fldChar w:fldCharType="end"/>
            </w:r>
          </w:hyperlink>
        </w:p>
        <w:p w:rsidR="00F300FD" w:rsidRDefault="00122DC4">
          <w:pPr>
            <w:pStyle w:val="TM2"/>
            <w:tabs>
              <w:tab w:val="right" w:leader="dot" w:pos="9771"/>
            </w:tabs>
            <w:rPr>
              <w:rFonts w:asciiTheme="minorHAnsi" w:eastAsiaTheme="minorEastAsia" w:hAnsiTheme="minorHAnsi" w:cstheme="minorBidi"/>
              <w:noProof/>
              <w:sz w:val="22"/>
              <w:szCs w:val="22"/>
            </w:rPr>
          </w:pPr>
          <w:hyperlink w:anchor="_Toc484687553" w:history="1">
            <w:r w:rsidR="00F300FD" w:rsidRPr="0052356C">
              <w:rPr>
                <w:rStyle w:val="Lienhypertexte"/>
                <w:noProof/>
              </w:rPr>
              <w:t>2.3 Tirage de l’échantillon des unités primaires</w:t>
            </w:r>
            <w:r w:rsidR="00F300FD">
              <w:rPr>
                <w:noProof/>
                <w:webHidden/>
              </w:rPr>
              <w:tab/>
            </w:r>
            <w:r>
              <w:rPr>
                <w:noProof/>
                <w:webHidden/>
              </w:rPr>
              <w:fldChar w:fldCharType="begin"/>
            </w:r>
            <w:r w:rsidR="00F300FD">
              <w:rPr>
                <w:noProof/>
                <w:webHidden/>
              </w:rPr>
              <w:instrText xml:space="preserve"> PAGEREF _Toc484687553 \h </w:instrText>
            </w:r>
            <w:r>
              <w:rPr>
                <w:noProof/>
                <w:webHidden/>
              </w:rPr>
            </w:r>
            <w:r>
              <w:rPr>
                <w:noProof/>
                <w:webHidden/>
              </w:rPr>
              <w:fldChar w:fldCharType="separate"/>
            </w:r>
            <w:r w:rsidR="00F300FD">
              <w:rPr>
                <w:noProof/>
                <w:webHidden/>
              </w:rPr>
              <w:t>5</w:t>
            </w:r>
            <w:r>
              <w:rPr>
                <w:noProof/>
                <w:webHidden/>
              </w:rPr>
              <w:fldChar w:fldCharType="end"/>
            </w:r>
          </w:hyperlink>
        </w:p>
        <w:p w:rsidR="00F300FD" w:rsidRDefault="00122DC4">
          <w:pPr>
            <w:pStyle w:val="TM2"/>
            <w:tabs>
              <w:tab w:val="right" w:leader="dot" w:pos="9771"/>
            </w:tabs>
            <w:rPr>
              <w:rFonts w:asciiTheme="minorHAnsi" w:eastAsiaTheme="minorEastAsia" w:hAnsiTheme="minorHAnsi" w:cstheme="minorBidi"/>
              <w:noProof/>
              <w:sz w:val="22"/>
              <w:szCs w:val="22"/>
            </w:rPr>
          </w:pPr>
          <w:hyperlink w:anchor="_Toc484687554" w:history="1">
            <w:r w:rsidR="00F300FD" w:rsidRPr="0052356C">
              <w:rPr>
                <w:rStyle w:val="Lienhypertexte"/>
                <w:noProof/>
              </w:rPr>
              <w:t>2.4 Travaux de dénombrement</w:t>
            </w:r>
            <w:r w:rsidR="00F300FD">
              <w:rPr>
                <w:noProof/>
                <w:webHidden/>
              </w:rPr>
              <w:tab/>
            </w:r>
            <w:r>
              <w:rPr>
                <w:noProof/>
                <w:webHidden/>
              </w:rPr>
              <w:fldChar w:fldCharType="begin"/>
            </w:r>
            <w:r w:rsidR="00F300FD">
              <w:rPr>
                <w:noProof/>
                <w:webHidden/>
              </w:rPr>
              <w:instrText xml:space="preserve"> PAGEREF _Toc484687554 \h </w:instrText>
            </w:r>
            <w:r>
              <w:rPr>
                <w:noProof/>
                <w:webHidden/>
              </w:rPr>
            </w:r>
            <w:r>
              <w:rPr>
                <w:noProof/>
                <w:webHidden/>
              </w:rPr>
              <w:fldChar w:fldCharType="separate"/>
            </w:r>
            <w:r w:rsidR="00F300FD">
              <w:rPr>
                <w:noProof/>
                <w:webHidden/>
              </w:rPr>
              <w:t>6</w:t>
            </w:r>
            <w:r>
              <w:rPr>
                <w:noProof/>
                <w:webHidden/>
              </w:rPr>
              <w:fldChar w:fldCharType="end"/>
            </w:r>
          </w:hyperlink>
        </w:p>
        <w:p w:rsidR="00F300FD" w:rsidRDefault="00122DC4">
          <w:pPr>
            <w:pStyle w:val="TM3"/>
            <w:tabs>
              <w:tab w:val="right" w:leader="dot" w:pos="9771"/>
            </w:tabs>
            <w:rPr>
              <w:rFonts w:asciiTheme="minorHAnsi" w:eastAsiaTheme="minorEastAsia" w:hAnsiTheme="minorHAnsi" w:cstheme="minorBidi"/>
              <w:noProof/>
              <w:sz w:val="22"/>
              <w:szCs w:val="22"/>
            </w:rPr>
          </w:pPr>
          <w:hyperlink w:anchor="_Toc484687555" w:history="1">
            <w:r w:rsidR="00F300FD" w:rsidRPr="0052356C">
              <w:rPr>
                <w:rStyle w:val="Lienhypertexte"/>
                <w:noProof/>
              </w:rPr>
              <w:t>2.4.1 Conception de l’application de dénombrement</w:t>
            </w:r>
            <w:r w:rsidR="00F300FD">
              <w:rPr>
                <w:noProof/>
                <w:webHidden/>
              </w:rPr>
              <w:tab/>
            </w:r>
            <w:r>
              <w:rPr>
                <w:noProof/>
                <w:webHidden/>
              </w:rPr>
              <w:fldChar w:fldCharType="begin"/>
            </w:r>
            <w:r w:rsidR="00F300FD">
              <w:rPr>
                <w:noProof/>
                <w:webHidden/>
              </w:rPr>
              <w:instrText xml:space="preserve"> PAGEREF _Toc484687555 \h </w:instrText>
            </w:r>
            <w:r>
              <w:rPr>
                <w:noProof/>
                <w:webHidden/>
              </w:rPr>
            </w:r>
            <w:r>
              <w:rPr>
                <w:noProof/>
                <w:webHidden/>
              </w:rPr>
              <w:fldChar w:fldCharType="separate"/>
            </w:r>
            <w:r w:rsidR="00F300FD">
              <w:rPr>
                <w:noProof/>
                <w:webHidden/>
              </w:rPr>
              <w:t>7</w:t>
            </w:r>
            <w:r>
              <w:rPr>
                <w:noProof/>
                <w:webHidden/>
              </w:rPr>
              <w:fldChar w:fldCharType="end"/>
            </w:r>
          </w:hyperlink>
        </w:p>
        <w:p w:rsidR="00F300FD" w:rsidRDefault="00122DC4">
          <w:pPr>
            <w:pStyle w:val="TM3"/>
            <w:tabs>
              <w:tab w:val="right" w:leader="dot" w:pos="9771"/>
            </w:tabs>
            <w:rPr>
              <w:rFonts w:asciiTheme="minorHAnsi" w:eastAsiaTheme="minorEastAsia" w:hAnsiTheme="minorHAnsi" w:cstheme="minorBidi"/>
              <w:noProof/>
              <w:sz w:val="22"/>
              <w:szCs w:val="22"/>
            </w:rPr>
          </w:pPr>
          <w:hyperlink w:anchor="_Toc484687556" w:history="1">
            <w:r w:rsidR="00F300FD" w:rsidRPr="0052356C">
              <w:rPr>
                <w:rStyle w:val="Lienhypertexte"/>
                <w:noProof/>
              </w:rPr>
              <w:t>2.4.2 Recrutement et formation des agents de dénombrement</w:t>
            </w:r>
            <w:r w:rsidR="00F300FD">
              <w:rPr>
                <w:noProof/>
                <w:webHidden/>
              </w:rPr>
              <w:tab/>
            </w:r>
            <w:r>
              <w:rPr>
                <w:noProof/>
                <w:webHidden/>
              </w:rPr>
              <w:fldChar w:fldCharType="begin"/>
            </w:r>
            <w:r w:rsidR="00F300FD">
              <w:rPr>
                <w:noProof/>
                <w:webHidden/>
              </w:rPr>
              <w:instrText xml:space="preserve"> PAGEREF _Toc484687556 \h </w:instrText>
            </w:r>
            <w:r>
              <w:rPr>
                <w:noProof/>
                <w:webHidden/>
              </w:rPr>
            </w:r>
            <w:r>
              <w:rPr>
                <w:noProof/>
                <w:webHidden/>
              </w:rPr>
              <w:fldChar w:fldCharType="separate"/>
            </w:r>
            <w:r w:rsidR="00F300FD">
              <w:rPr>
                <w:noProof/>
                <w:webHidden/>
              </w:rPr>
              <w:t>7</w:t>
            </w:r>
            <w:r>
              <w:rPr>
                <w:noProof/>
                <w:webHidden/>
              </w:rPr>
              <w:fldChar w:fldCharType="end"/>
            </w:r>
          </w:hyperlink>
        </w:p>
        <w:p w:rsidR="00F300FD" w:rsidRDefault="00122DC4">
          <w:pPr>
            <w:pStyle w:val="TM3"/>
            <w:tabs>
              <w:tab w:val="right" w:leader="dot" w:pos="9771"/>
            </w:tabs>
            <w:rPr>
              <w:rFonts w:asciiTheme="minorHAnsi" w:eastAsiaTheme="minorEastAsia" w:hAnsiTheme="minorHAnsi" w:cstheme="minorBidi"/>
              <w:noProof/>
              <w:sz w:val="22"/>
              <w:szCs w:val="22"/>
            </w:rPr>
          </w:pPr>
          <w:hyperlink w:anchor="_Toc484687557" w:history="1">
            <w:r w:rsidR="00F300FD" w:rsidRPr="0052356C">
              <w:rPr>
                <w:rStyle w:val="Lienhypertexte"/>
                <w:noProof/>
              </w:rPr>
              <w:t>2.4.3 Travaux de dénombrement sur le terrain.</w:t>
            </w:r>
            <w:r w:rsidR="00F300FD">
              <w:rPr>
                <w:noProof/>
                <w:webHidden/>
              </w:rPr>
              <w:tab/>
            </w:r>
            <w:r>
              <w:rPr>
                <w:noProof/>
                <w:webHidden/>
              </w:rPr>
              <w:fldChar w:fldCharType="begin"/>
            </w:r>
            <w:r w:rsidR="00F300FD">
              <w:rPr>
                <w:noProof/>
                <w:webHidden/>
              </w:rPr>
              <w:instrText xml:space="preserve"> PAGEREF _Toc484687557 \h </w:instrText>
            </w:r>
            <w:r>
              <w:rPr>
                <w:noProof/>
                <w:webHidden/>
              </w:rPr>
            </w:r>
            <w:r>
              <w:rPr>
                <w:noProof/>
                <w:webHidden/>
              </w:rPr>
              <w:fldChar w:fldCharType="separate"/>
            </w:r>
            <w:r w:rsidR="00F300FD">
              <w:rPr>
                <w:noProof/>
                <w:webHidden/>
              </w:rPr>
              <w:t>8</w:t>
            </w:r>
            <w:r>
              <w:rPr>
                <w:noProof/>
                <w:webHidden/>
              </w:rPr>
              <w:fldChar w:fldCharType="end"/>
            </w:r>
          </w:hyperlink>
        </w:p>
        <w:p w:rsidR="00F300FD" w:rsidRDefault="00122DC4">
          <w:pPr>
            <w:pStyle w:val="TM2"/>
            <w:tabs>
              <w:tab w:val="right" w:leader="dot" w:pos="9771"/>
            </w:tabs>
            <w:rPr>
              <w:rFonts w:asciiTheme="minorHAnsi" w:eastAsiaTheme="minorEastAsia" w:hAnsiTheme="minorHAnsi" w:cstheme="minorBidi"/>
              <w:noProof/>
              <w:sz w:val="22"/>
              <w:szCs w:val="22"/>
            </w:rPr>
          </w:pPr>
          <w:hyperlink w:anchor="_Toc484687558" w:history="1">
            <w:r w:rsidR="00F300FD" w:rsidRPr="0052356C">
              <w:rPr>
                <w:rStyle w:val="Lienhypertexte"/>
                <w:noProof/>
              </w:rPr>
              <w:t>2.5. Centralisation des données à partir du serveur</w:t>
            </w:r>
            <w:r w:rsidR="00F300FD">
              <w:rPr>
                <w:noProof/>
                <w:webHidden/>
              </w:rPr>
              <w:tab/>
            </w:r>
            <w:r>
              <w:rPr>
                <w:noProof/>
                <w:webHidden/>
              </w:rPr>
              <w:fldChar w:fldCharType="begin"/>
            </w:r>
            <w:r w:rsidR="00F300FD">
              <w:rPr>
                <w:noProof/>
                <w:webHidden/>
              </w:rPr>
              <w:instrText xml:space="preserve"> PAGEREF _Toc484687558 \h </w:instrText>
            </w:r>
            <w:r>
              <w:rPr>
                <w:noProof/>
                <w:webHidden/>
              </w:rPr>
            </w:r>
            <w:r>
              <w:rPr>
                <w:noProof/>
                <w:webHidden/>
              </w:rPr>
              <w:fldChar w:fldCharType="separate"/>
            </w:r>
            <w:r w:rsidR="00F300FD">
              <w:rPr>
                <w:noProof/>
                <w:webHidden/>
              </w:rPr>
              <w:t>9</w:t>
            </w:r>
            <w:r>
              <w:rPr>
                <w:noProof/>
                <w:webHidden/>
              </w:rPr>
              <w:fldChar w:fldCharType="end"/>
            </w:r>
          </w:hyperlink>
        </w:p>
        <w:p w:rsidR="00F300FD" w:rsidRDefault="00122DC4">
          <w:pPr>
            <w:pStyle w:val="TM2"/>
            <w:tabs>
              <w:tab w:val="right" w:leader="dot" w:pos="9771"/>
            </w:tabs>
            <w:rPr>
              <w:rFonts w:asciiTheme="minorHAnsi" w:eastAsiaTheme="minorEastAsia" w:hAnsiTheme="minorHAnsi" w:cstheme="minorBidi"/>
              <w:noProof/>
              <w:sz w:val="22"/>
              <w:szCs w:val="22"/>
            </w:rPr>
          </w:pPr>
          <w:hyperlink w:anchor="_Toc484687559" w:history="1">
            <w:r w:rsidR="00F300FD" w:rsidRPr="0052356C">
              <w:rPr>
                <w:rStyle w:val="Lienhypertexte"/>
                <w:noProof/>
              </w:rPr>
              <w:t>2.6. Apurement et constitution de la base de sondage du second degré</w:t>
            </w:r>
            <w:r w:rsidR="00F300FD">
              <w:rPr>
                <w:noProof/>
                <w:webHidden/>
              </w:rPr>
              <w:tab/>
            </w:r>
            <w:r>
              <w:rPr>
                <w:noProof/>
                <w:webHidden/>
              </w:rPr>
              <w:fldChar w:fldCharType="begin"/>
            </w:r>
            <w:r w:rsidR="00F300FD">
              <w:rPr>
                <w:noProof/>
                <w:webHidden/>
              </w:rPr>
              <w:instrText xml:space="preserve"> PAGEREF _Toc484687559 \h </w:instrText>
            </w:r>
            <w:r>
              <w:rPr>
                <w:noProof/>
                <w:webHidden/>
              </w:rPr>
            </w:r>
            <w:r>
              <w:rPr>
                <w:noProof/>
                <w:webHidden/>
              </w:rPr>
              <w:fldChar w:fldCharType="separate"/>
            </w:r>
            <w:r w:rsidR="00F300FD">
              <w:rPr>
                <w:noProof/>
                <w:webHidden/>
              </w:rPr>
              <w:t>9</w:t>
            </w:r>
            <w:r>
              <w:rPr>
                <w:noProof/>
                <w:webHidden/>
              </w:rPr>
              <w:fldChar w:fldCharType="end"/>
            </w:r>
          </w:hyperlink>
        </w:p>
        <w:p w:rsidR="00F300FD" w:rsidRDefault="00122DC4">
          <w:pPr>
            <w:pStyle w:val="TM2"/>
            <w:tabs>
              <w:tab w:val="right" w:leader="dot" w:pos="9771"/>
            </w:tabs>
            <w:rPr>
              <w:rFonts w:asciiTheme="minorHAnsi" w:eastAsiaTheme="minorEastAsia" w:hAnsiTheme="minorHAnsi" w:cstheme="minorBidi"/>
              <w:noProof/>
              <w:sz w:val="22"/>
              <w:szCs w:val="22"/>
            </w:rPr>
          </w:pPr>
          <w:hyperlink w:anchor="_Toc484687560" w:history="1">
            <w:r w:rsidR="00F300FD" w:rsidRPr="0052356C">
              <w:rPr>
                <w:rStyle w:val="Lienhypertexte"/>
                <w:noProof/>
              </w:rPr>
              <w:t>2.7 Tirage de l’échantillon des unités secondaires</w:t>
            </w:r>
            <w:r w:rsidR="00F300FD">
              <w:rPr>
                <w:noProof/>
                <w:webHidden/>
              </w:rPr>
              <w:tab/>
            </w:r>
            <w:r>
              <w:rPr>
                <w:noProof/>
                <w:webHidden/>
              </w:rPr>
              <w:fldChar w:fldCharType="begin"/>
            </w:r>
            <w:r w:rsidR="00F300FD">
              <w:rPr>
                <w:noProof/>
                <w:webHidden/>
              </w:rPr>
              <w:instrText xml:space="preserve"> PAGEREF _Toc484687560 \h </w:instrText>
            </w:r>
            <w:r>
              <w:rPr>
                <w:noProof/>
                <w:webHidden/>
              </w:rPr>
            </w:r>
            <w:r>
              <w:rPr>
                <w:noProof/>
                <w:webHidden/>
              </w:rPr>
              <w:fldChar w:fldCharType="separate"/>
            </w:r>
            <w:r w:rsidR="00F300FD">
              <w:rPr>
                <w:noProof/>
                <w:webHidden/>
              </w:rPr>
              <w:t>10</w:t>
            </w:r>
            <w:r>
              <w:rPr>
                <w:noProof/>
                <w:webHidden/>
              </w:rPr>
              <w:fldChar w:fldCharType="end"/>
            </w:r>
          </w:hyperlink>
        </w:p>
        <w:p w:rsidR="00F300FD" w:rsidRDefault="00122DC4">
          <w:pPr>
            <w:pStyle w:val="TM1"/>
            <w:tabs>
              <w:tab w:val="right" w:leader="dot" w:pos="9771"/>
            </w:tabs>
            <w:rPr>
              <w:rFonts w:asciiTheme="minorHAnsi" w:eastAsiaTheme="minorEastAsia" w:hAnsiTheme="minorHAnsi" w:cstheme="minorBidi"/>
              <w:noProof/>
              <w:sz w:val="22"/>
              <w:szCs w:val="22"/>
            </w:rPr>
          </w:pPr>
          <w:hyperlink w:anchor="_Toc484687561" w:history="1">
            <w:r w:rsidR="00F300FD" w:rsidRPr="0052356C">
              <w:rPr>
                <w:rStyle w:val="Lienhypertexte"/>
                <w:noProof/>
              </w:rPr>
              <w:t>CONCLUSION</w:t>
            </w:r>
            <w:r w:rsidR="00F300FD">
              <w:rPr>
                <w:noProof/>
                <w:webHidden/>
              </w:rPr>
              <w:tab/>
            </w:r>
            <w:r>
              <w:rPr>
                <w:noProof/>
                <w:webHidden/>
              </w:rPr>
              <w:fldChar w:fldCharType="begin"/>
            </w:r>
            <w:r w:rsidR="00F300FD">
              <w:rPr>
                <w:noProof/>
                <w:webHidden/>
              </w:rPr>
              <w:instrText xml:space="preserve"> PAGEREF _Toc484687561 \h </w:instrText>
            </w:r>
            <w:r>
              <w:rPr>
                <w:noProof/>
                <w:webHidden/>
              </w:rPr>
            </w:r>
            <w:r>
              <w:rPr>
                <w:noProof/>
                <w:webHidden/>
              </w:rPr>
              <w:fldChar w:fldCharType="separate"/>
            </w:r>
            <w:r w:rsidR="00F300FD">
              <w:rPr>
                <w:noProof/>
                <w:webHidden/>
              </w:rPr>
              <w:t>11</w:t>
            </w:r>
            <w:r>
              <w:rPr>
                <w:noProof/>
                <w:webHidden/>
              </w:rPr>
              <w:fldChar w:fldCharType="end"/>
            </w:r>
          </w:hyperlink>
        </w:p>
        <w:p w:rsidR="00E37D36" w:rsidRDefault="00122DC4">
          <w:r w:rsidRPr="00E33D9D">
            <w:rPr>
              <w:rFonts w:ascii="Century Gothic" w:hAnsi="Century Gothic"/>
              <w:b/>
              <w:bCs/>
            </w:rPr>
            <w:fldChar w:fldCharType="end"/>
          </w:r>
        </w:p>
      </w:sdtContent>
    </w:sdt>
    <w:p w:rsidR="00E37D36" w:rsidRDefault="00E37D36">
      <w:pPr>
        <w:spacing w:after="200" w:line="276" w:lineRule="auto"/>
        <w:rPr>
          <w:rFonts w:ascii="Century Gothic" w:hAnsi="Century Gothic" w:cs="Arial"/>
        </w:rPr>
      </w:pPr>
      <w:bookmarkStart w:id="0" w:name="_GoBack"/>
      <w:bookmarkEnd w:id="0"/>
      <w:r>
        <w:rPr>
          <w:rFonts w:ascii="Century Gothic" w:hAnsi="Century Gothic" w:cs="Arial"/>
        </w:rPr>
        <w:br w:type="page"/>
      </w:r>
    </w:p>
    <w:p w:rsidR="00571318" w:rsidRDefault="008E50C3" w:rsidP="00F300FD">
      <w:pPr>
        <w:pStyle w:val="Titre1"/>
        <w:numPr>
          <w:ilvl w:val="0"/>
          <w:numId w:val="26"/>
        </w:numPr>
      </w:pPr>
      <w:bookmarkStart w:id="1" w:name="_Toc484687549"/>
      <w:r>
        <w:lastRenderedPageBreak/>
        <w:t xml:space="preserve">Rappel du </w:t>
      </w:r>
      <w:r w:rsidR="00571318" w:rsidRPr="00571318">
        <w:t>Contexte et objectifs de l’enquête</w:t>
      </w:r>
      <w:bookmarkEnd w:id="1"/>
    </w:p>
    <w:p w:rsidR="003011BC" w:rsidRPr="003011BC" w:rsidRDefault="003011BC" w:rsidP="003011BC"/>
    <w:p w:rsidR="00E26573" w:rsidRPr="00833481" w:rsidRDefault="008A3446" w:rsidP="003011BC">
      <w:pPr>
        <w:pStyle w:val="Titre"/>
        <w:spacing w:line="360" w:lineRule="auto"/>
        <w:jc w:val="both"/>
        <w:rPr>
          <w:rFonts w:ascii="Century Gothic" w:hAnsi="Century Gothic" w:cs="Arial"/>
          <w:sz w:val="24"/>
          <w:szCs w:val="24"/>
        </w:rPr>
      </w:pPr>
      <w:r w:rsidRPr="008A3446">
        <w:rPr>
          <w:rFonts w:ascii="Century Gothic" w:hAnsi="Century Gothic" w:cs="Arial"/>
          <w:sz w:val="24"/>
          <w:szCs w:val="24"/>
        </w:rPr>
        <w:t>Les</w:t>
      </w:r>
      <w:r w:rsidRPr="00E7645C">
        <w:rPr>
          <w:rFonts w:ascii="Century Gothic" w:hAnsi="Century Gothic" w:cs="Arial"/>
          <w:sz w:val="24"/>
          <w:szCs w:val="24"/>
        </w:rPr>
        <w:t xml:space="preserve"> pays membres de l’UEMOA ont élaboré un Programme Statistique Régional (PSR-UEMOA) 2015-2020, </w:t>
      </w:r>
      <w:r w:rsidR="000E3A44">
        <w:rPr>
          <w:rFonts w:ascii="Century Gothic" w:hAnsi="Century Gothic" w:cs="Arial"/>
          <w:sz w:val="24"/>
          <w:szCs w:val="24"/>
        </w:rPr>
        <w:t>dans lequel il est retenu</w:t>
      </w:r>
      <w:r w:rsidRPr="00E7645C">
        <w:rPr>
          <w:rFonts w:ascii="Century Gothic" w:hAnsi="Century Gothic" w:cs="Arial"/>
          <w:sz w:val="24"/>
          <w:szCs w:val="24"/>
        </w:rPr>
        <w:t xml:space="preserve"> la réalisation </w:t>
      </w:r>
      <w:r>
        <w:rPr>
          <w:rFonts w:ascii="Century Gothic" w:hAnsi="Century Gothic" w:cs="Arial"/>
          <w:sz w:val="24"/>
          <w:szCs w:val="24"/>
        </w:rPr>
        <w:t>des</w:t>
      </w:r>
      <w:r w:rsidRPr="00E7645C">
        <w:rPr>
          <w:rFonts w:ascii="Century Gothic" w:hAnsi="Century Gothic" w:cs="Arial"/>
          <w:sz w:val="24"/>
          <w:szCs w:val="24"/>
        </w:rPr>
        <w:t xml:space="preserve"> enquêtes statistiques, dont les données sont indispensables pour l’élaboration de politiques et plans de développement économique et social. </w:t>
      </w:r>
      <w:r w:rsidR="00E26573" w:rsidRPr="00833481">
        <w:rPr>
          <w:rFonts w:ascii="Century Gothic" w:hAnsi="Century Gothic" w:cs="Arial"/>
          <w:sz w:val="24"/>
          <w:szCs w:val="24"/>
        </w:rPr>
        <w:t xml:space="preserve">Dans le cadre de la mise en œuvre </w:t>
      </w:r>
      <w:r>
        <w:rPr>
          <w:rFonts w:ascii="Century Gothic" w:hAnsi="Century Gothic" w:cs="Arial"/>
          <w:sz w:val="24"/>
          <w:szCs w:val="24"/>
        </w:rPr>
        <w:t>du PSR</w:t>
      </w:r>
      <w:r w:rsidR="000E3A44">
        <w:rPr>
          <w:rFonts w:ascii="Century Gothic" w:hAnsi="Century Gothic" w:cs="Arial"/>
          <w:sz w:val="24"/>
          <w:szCs w:val="24"/>
        </w:rPr>
        <w:t>-UEMOA</w:t>
      </w:r>
      <w:r w:rsidR="00560A56">
        <w:rPr>
          <w:rFonts w:ascii="Century Gothic" w:hAnsi="Century Gothic" w:cs="Arial"/>
          <w:sz w:val="24"/>
          <w:szCs w:val="24"/>
        </w:rPr>
        <w:t xml:space="preserve"> </w:t>
      </w:r>
      <w:r w:rsidR="00E26573" w:rsidRPr="00833481">
        <w:rPr>
          <w:rFonts w:ascii="Century Gothic" w:hAnsi="Century Gothic" w:cs="Arial"/>
          <w:sz w:val="24"/>
          <w:szCs w:val="24"/>
        </w:rPr>
        <w:t>et pour soutenir la production des données économiques, la Commission de l’UEMOA</w:t>
      </w:r>
      <w:r w:rsidR="000E3A44">
        <w:rPr>
          <w:rFonts w:ascii="Century Gothic" w:hAnsi="Century Gothic" w:cs="Arial"/>
          <w:sz w:val="24"/>
          <w:szCs w:val="24"/>
        </w:rPr>
        <w:t>,</w:t>
      </w:r>
      <w:r w:rsidR="00E26573" w:rsidRPr="00833481">
        <w:rPr>
          <w:rFonts w:ascii="Century Gothic" w:hAnsi="Century Gothic" w:cs="Arial"/>
          <w:sz w:val="24"/>
          <w:szCs w:val="24"/>
        </w:rPr>
        <w:t xml:space="preserve"> en collaboration avec AFRISTAT</w:t>
      </w:r>
      <w:r w:rsidR="000E3A44">
        <w:rPr>
          <w:rFonts w:ascii="Century Gothic" w:hAnsi="Century Gothic" w:cs="Arial"/>
          <w:sz w:val="24"/>
          <w:szCs w:val="24"/>
        </w:rPr>
        <w:t>,</w:t>
      </w:r>
      <w:r w:rsidR="00E26573" w:rsidRPr="00833481">
        <w:rPr>
          <w:rFonts w:ascii="Century Gothic" w:hAnsi="Century Gothic" w:cs="Arial"/>
          <w:sz w:val="24"/>
          <w:szCs w:val="24"/>
        </w:rPr>
        <w:t xml:space="preserve"> a </w:t>
      </w:r>
      <w:r w:rsidR="003A4596">
        <w:rPr>
          <w:rFonts w:ascii="Century Gothic" w:hAnsi="Century Gothic" w:cs="Arial"/>
          <w:sz w:val="24"/>
          <w:szCs w:val="24"/>
        </w:rPr>
        <w:t>retenu d’organiser en 2017,</w:t>
      </w:r>
      <w:r w:rsidR="00E26573" w:rsidRPr="00833481">
        <w:rPr>
          <w:rFonts w:ascii="Century Gothic" w:hAnsi="Century Gothic" w:cs="Arial"/>
          <w:sz w:val="24"/>
          <w:szCs w:val="24"/>
        </w:rPr>
        <w:t xml:space="preserve"> une Enquête Régionale Intégrée sur l’Emploi et le Secteur Informel (ERI-ESI) dans tous les pays </w:t>
      </w:r>
      <w:r w:rsidR="000E3A44">
        <w:rPr>
          <w:rFonts w:ascii="Century Gothic" w:hAnsi="Century Gothic" w:cs="Arial"/>
          <w:sz w:val="24"/>
          <w:szCs w:val="24"/>
        </w:rPr>
        <w:t xml:space="preserve">membres </w:t>
      </w:r>
      <w:r w:rsidR="00E26573" w:rsidRPr="00833481">
        <w:rPr>
          <w:rFonts w:ascii="Century Gothic" w:hAnsi="Century Gothic" w:cs="Arial"/>
          <w:sz w:val="24"/>
          <w:szCs w:val="24"/>
        </w:rPr>
        <w:t>de l’UEMOA.</w:t>
      </w:r>
    </w:p>
    <w:p w:rsidR="00E26573" w:rsidRPr="00833481" w:rsidRDefault="00E26573" w:rsidP="003011BC">
      <w:pPr>
        <w:pStyle w:val="Titre"/>
        <w:spacing w:line="360" w:lineRule="auto"/>
        <w:jc w:val="both"/>
        <w:rPr>
          <w:rFonts w:ascii="Century Gothic" w:hAnsi="Century Gothic" w:cs="Arial"/>
          <w:sz w:val="24"/>
          <w:szCs w:val="24"/>
        </w:rPr>
      </w:pPr>
    </w:p>
    <w:p w:rsidR="00E26573" w:rsidRPr="00833481" w:rsidRDefault="00E26573" w:rsidP="003011BC">
      <w:pPr>
        <w:pStyle w:val="Textebrut"/>
        <w:spacing w:line="360" w:lineRule="auto"/>
        <w:jc w:val="both"/>
        <w:rPr>
          <w:rFonts w:ascii="Century Gothic" w:hAnsi="Century Gothic" w:cs="Arial"/>
          <w:sz w:val="24"/>
          <w:szCs w:val="24"/>
        </w:rPr>
      </w:pPr>
      <w:r w:rsidRPr="00833481">
        <w:rPr>
          <w:rFonts w:ascii="Century Gothic" w:hAnsi="Century Gothic" w:cs="Arial"/>
          <w:sz w:val="24"/>
          <w:szCs w:val="24"/>
        </w:rPr>
        <w:t xml:space="preserve">Cette enquête a pour objectif général de fournir la situation de référence pour le suivi de l’emploi et le secteur informel dans les Etats membres de l’UEMOA. </w:t>
      </w:r>
      <w:bookmarkStart w:id="2" w:name="_Toc443634179"/>
    </w:p>
    <w:p w:rsidR="00E26573" w:rsidRPr="00833481" w:rsidRDefault="00E26573" w:rsidP="003011BC">
      <w:pPr>
        <w:pStyle w:val="Textebrut"/>
        <w:spacing w:line="360" w:lineRule="auto"/>
        <w:jc w:val="both"/>
        <w:rPr>
          <w:rFonts w:ascii="Century Gothic" w:hAnsi="Century Gothic" w:cs="Arial"/>
          <w:sz w:val="24"/>
          <w:szCs w:val="24"/>
        </w:rPr>
      </w:pPr>
      <w:r w:rsidRPr="00833481">
        <w:rPr>
          <w:rFonts w:ascii="Century Gothic" w:hAnsi="Century Gothic" w:cs="Arial"/>
          <w:sz w:val="24"/>
          <w:szCs w:val="24"/>
        </w:rPr>
        <w:t>Plus spécifiquement</w:t>
      </w:r>
      <w:r w:rsidR="003A4596">
        <w:rPr>
          <w:rFonts w:ascii="Century Gothic" w:hAnsi="Century Gothic" w:cs="Arial"/>
          <w:sz w:val="24"/>
          <w:szCs w:val="24"/>
        </w:rPr>
        <w:t>,</w:t>
      </w:r>
      <w:r w:rsidRPr="00833481">
        <w:rPr>
          <w:rFonts w:ascii="Century Gothic" w:hAnsi="Century Gothic" w:cs="Arial"/>
          <w:sz w:val="24"/>
          <w:szCs w:val="24"/>
        </w:rPr>
        <w:t xml:space="preserve"> elle vise à :</w:t>
      </w:r>
      <w:bookmarkEnd w:id="2"/>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fournir les principaux indicateurs du marché du travail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étudier l’évolution du marché du travail, notamment en terme d’offre de main d’œuvre de la part des ménages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analyser le sous-emploi et le chômage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étudier la pluri activité et son impact sur les revenus des ménages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analyser l’évolution des conditions d’activité et les déterminants de la mobilité de l’emploi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déterminer les différentes sources de revenus et analyser leur distribution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analyser les principales raisons d’inactivité et les moyens de subsistance des personnes qui sont dans cette catégorie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 xml:space="preserve">établir les comptes des unités de production informelles ;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identifier les branches d’activité les plus porteuses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déterminer le poids et d’analyser le rôle du secteur informel dans l’économie nationale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analyser les stratégies des acteurs du secteur, notamment face à la concurrence du secteur moderne ;</w:t>
      </w:r>
    </w:p>
    <w:p w:rsidR="00E26573" w:rsidRPr="00833481" w:rsidRDefault="00E26573" w:rsidP="00383838">
      <w:pPr>
        <w:pStyle w:val="Textebrut"/>
        <w:numPr>
          <w:ilvl w:val="0"/>
          <w:numId w:val="1"/>
        </w:numPr>
        <w:spacing w:line="360" w:lineRule="auto"/>
        <w:jc w:val="both"/>
        <w:rPr>
          <w:rFonts w:ascii="Century Gothic" w:hAnsi="Century Gothic" w:cs="Arial"/>
          <w:sz w:val="24"/>
          <w:szCs w:val="24"/>
        </w:rPr>
      </w:pPr>
      <w:r w:rsidRPr="00833481">
        <w:rPr>
          <w:rFonts w:ascii="Century Gothic" w:hAnsi="Century Gothic" w:cs="Arial"/>
          <w:sz w:val="24"/>
          <w:szCs w:val="24"/>
        </w:rPr>
        <w:t>déterminer les besoins, les contraintes et les opportunités du secteur informel</w:t>
      </w:r>
      <w:r w:rsidR="000A3082">
        <w:rPr>
          <w:rFonts w:ascii="Century Gothic" w:hAnsi="Century Gothic" w:cs="Arial"/>
          <w:sz w:val="24"/>
          <w:szCs w:val="24"/>
        </w:rPr>
        <w:t>.</w:t>
      </w:r>
    </w:p>
    <w:p w:rsidR="000A3082" w:rsidRDefault="000A3082" w:rsidP="003011BC">
      <w:pPr>
        <w:pStyle w:val="Textebrut"/>
        <w:spacing w:line="360" w:lineRule="auto"/>
        <w:jc w:val="both"/>
        <w:rPr>
          <w:rFonts w:ascii="Century Gothic" w:hAnsi="Century Gothic" w:cs="Arial"/>
          <w:sz w:val="24"/>
          <w:szCs w:val="24"/>
        </w:rPr>
      </w:pPr>
    </w:p>
    <w:p w:rsidR="00E26573" w:rsidRPr="00833481" w:rsidRDefault="00773ACF" w:rsidP="003011BC">
      <w:pPr>
        <w:pStyle w:val="Textebrut"/>
        <w:spacing w:line="360" w:lineRule="auto"/>
        <w:jc w:val="both"/>
        <w:rPr>
          <w:rFonts w:ascii="Century Gothic" w:hAnsi="Century Gothic" w:cs="Arial"/>
          <w:sz w:val="24"/>
          <w:szCs w:val="24"/>
        </w:rPr>
      </w:pPr>
      <w:r w:rsidRPr="00833481">
        <w:rPr>
          <w:rFonts w:ascii="Century Gothic" w:hAnsi="Century Gothic" w:cs="Arial"/>
          <w:sz w:val="24"/>
          <w:szCs w:val="24"/>
        </w:rPr>
        <w:t>Les</w:t>
      </w:r>
      <w:r w:rsidR="00643B45" w:rsidRPr="00833481">
        <w:rPr>
          <w:rFonts w:ascii="Century Gothic" w:hAnsi="Century Gothic" w:cs="Arial"/>
          <w:sz w:val="24"/>
          <w:szCs w:val="24"/>
        </w:rPr>
        <w:t xml:space="preserve"> résultats suivants sont attendus  </w:t>
      </w:r>
      <w:r w:rsidR="00643B45">
        <w:rPr>
          <w:rFonts w:ascii="Century Gothic" w:hAnsi="Century Gothic" w:cs="Arial"/>
          <w:sz w:val="24"/>
          <w:szCs w:val="24"/>
        </w:rPr>
        <w:t xml:space="preserve">à </w:t>
      </w:r>
      <w:r w:rsidR="00E26573" w:rsidRPr="00833481">
        <w:rPr>
          <w:rFonts w:ascii="Century Gothic" w:hAnsi="Century Gothic" w:cs="Arial"/>
          <w:sz w:val="24"/>
          <w:szCs w:val="24"/>
        </w:rPr>
        <w:t xml:space="preserve">l’issue de </w:t>
      </w:r>
      <w:r w:rsidR="00643B45">
        <w:rPr>
          <w:rFonts w:ascii="Century Gothic" w:hAnsi="Century Gothic" w:cs="Arial"/>
          <w:sz w:val="24"/>
          <w:szCs w:val="24"/>
        </w:rPr>
        <w:t xml:space="preserve">cette </w:t>
      </w:r>
      <w:r w:rsidR="00643B45" w:rsidRPr="00833481">
        <w:rPr>
          <w:rFonts w:ascii="Century Gothic" w:hAnsi="Century Gothic" w:cs="Arial"/>
          <w:sz w:val="24"/>
          <w:szCs w:val="24"/>
        </w:rPr>
        <w:t>enquête</w:t>
      </w:r>
      <w:r w:rsidR="00E26573" w:rsidRPr="00833481">
        <w:rPr>
          <w:rFonts w:ascii="Century Gothic" w:hAnsi="Century Gothic" w:cs="Arial"/>
          <w:sz w:val="24"/>
          <w:szCs w:val="24"/>
        </w:rPr>
        <w:t>:</w:t>
      </w:r>
    </w:p>
    <w:p w:rsidR="00E26573" w:rsidRPr="00833481" w:rsidRDefault="00E26573" w:rsidP="00383838">
      <w:pPr>
        <w:pStyle w:val="Textebrut"/>
        <w:numPr>
          <w:ilvl w:val="0"/>
          <w:numId w:val="2"/>
        </w:numPr>
        <w:spacing w:line="360" w:lineRule="auto"/>
        <w:jc w:val="both"/>
        <w:rPr>
          <w:rFonts w:ascii="Century Gothic" w:hAnsi="Century Gothic" w:cs="Arial"/>
          <w:sz w:val="24"/>
          <w:szCs w:val="24"/>
        </w:rPr>
      </w:pPr>
      <w:r w:rsidRPr="00833481">
        <w:rPr>
          <w:rFonts w:ascii="Century Gothic" w:hAnsi="Century Gothic" w:cs="Arial"/>
          <w:sz w:val="24"/>
          <w:szCs w:val="24"/>
        </w:rPr>
        <w:t xml:space="preserve">les indicateurs du marché du travail sont mesurés et analysés (phase 1) ;  </w:t>
      </w:r>
    </w:p>
    <w:p w:rsidR="00E26573" w:rsidRPr="00833481" w:rsidRDefault="00E26573" w:rsidP="00383838">
      <w:pPr>
        <w:pStyle w:val="Textebrut"/>
        <w:numPr>
          <w:ilvl w:val="0"/>
          <w:numId w:val="2"/>
        </w:numPr>
        <w:spacing w:line="360" w:lineRule="auto"/>
        <w:jc w:val="both"/>
        <w:rPr>
          <w:rFonts w:ascii="Century Gothic" w:hAnsi="Century Gothic" w:cs="Arial"/>
          <w:sz w:val="24"/>
          <w:szCs w:val="24"/>
        </w:rPr>
      </w:pPr>
      <w:r w:rsidRPr="00833481">
        <w:rPr>
          <w:rFonts w:ascii="Century Gothic" w:hAnsi="Century Gothic" w:cs="Arial"/>
          <w:sz w:val="24"/>
          <w:szCs w:val="24"/>
        </w:rPr>
        <w:lastRenderedPageBreak/>
        <w:t xml:space="preserve">les comptes et les conditions d’activité du secteur informel sont déterminés (phase 2). </w:t>
      </w:r>
    </w:p>
    <w:p w:rsidR="003166B6" w:rsidRPr="003C1142" w:rsidRDefault="005E1F37" w:rsidP="00834902">
      <w:pPr>
        <w:pStyle w:val="Titre1"/>
      </w:pPr>
      <w:bookmarkStart w:id="3" w:name="_Toc484687550"/>
      <w:r w:rsidRPr="003C1142">
        <w:t xml:space="preserve">2. </w:t>
      </w:r>
      <w:r w:rsidR="003166B6" w:rsidRPr="003C1142">
        <w:t xml:space="preserve">Etat d’avancement des </w:t>
      </w:r>
      <w:r w:rsidRPr="003C1142">
        <w:t>activités</w:t>
      </w:r>
      <w:bookmarkEnd w:id="3"/>
    </w:p>
    <w:p w:rsidR="007C6B68" w:rsidRDefault="007C6B68" w:rsidP="007C6B68">
      <w:pPr>
        <w:pStyle w:val="Textebrut"/>
        <w:spacing w:line="300" w:lineRule="auto"/>
        <w:jc w:val="both"/>
        <w:rPr>
          <w:rFonts w:ascii="Century Gothic" w:hAnsi="Century Gothic" w:cs="Arial"/>
          <w:sz w:val="24"/>
          <w:szCs w:val="24"/>
        </w:rPr>
      </w:pPr>
    </w:p>
    <w:p w:rsidR="00836217" w:rsidRDefault="008756D0" w:rsidP="005F093F">
      <w:pPr>
        <w:pStyle w:val="Textebrut"/>
        <w:spacing w:line="360" w:lineRule="auto"/>
        <w:jc w:val="both"/>
        <w:rPr>
          <w:rFonts w:ascii="Century Gothic" w:hAnsi="Century Gothic" w:cs="Arial"/>
          <w:sz w:val="24"/>
          <w:szCs w:val="24"/>
        </w:rPr>
      </w:pPr>
      <w:r>
        <w:rPr>
          <w:rFonts w:ascii="Century Gothic" w:hAnsi="Century Gothic" w:cs="Arial"/>
          <w:sz w:val="24"/>
          <w:szCs w:val="24"/>
        </w:rPr>
        <w:t xml:space="preserve">Le </w:t>
      </w:r>
      <w:r w:rsidR="00836217">
        <w:rPr>
          <w:rFonts w:ascii="Century Gothic" w:hAnsi="Century Gothic" w:cs="Arial"/>
          <w:sz w:val="24"/>
          <w:szCs w:val="24"/>
        </w:rPr>
        <w:t xml:space="preserve">deuxième </w:t>
      </w:r>
      <w:r w:rsidR="003011BC">
        <w:rPr>
          <w:rFonts w:ascii="Century Gothic" w:hAnsi="Century Gothic" w:cs="Arial"/>
          <w:sz w:val="24"/>
          <w:szCs w:val="24"/>
        </w:rPr>
        <w:t>(</w:t>
      </w:r>
      <w:r w:rsidR="00836217">
        <w:rPr>
          <w:rFonts w:ascii="Century Gothic" w:hAnsi="Century Gothic" w:cs="Arial"/>
          <w:sz w:val="24"/>
          <w:szCs w:val="24"/>
        </w:rPr>
        <w:t>2</w:t>
      </w:r>
      <w:r w:rsidR="003011BC" w:rsidRPr="003011BC">
        <w:rPr>
          <w:rFonts w:ascii="Century Gothic" w:hAnsi="Century Gothic" w:cs="Arial"/>
          <w:sz w:val="24"/>
          <w:szCs w:val="24"/>
          <w:vertAlign w:val="superscript"/>
        </w:rPr>
        <w:t>er</w:t>
      </w:r>
      <w:r w:rsidR="003011BC">
        <w:rPr>
          <w:rFonts w:ascii="Century Gothic" w:hAnsi="Century Gothic" w:cs="Arial"/>
          <w:sz w:val="24"/>
          <w:szCs w:val="24"/>
        </w:rPr>
        <w:t xml:space="preserve">) </w:t>
      </w:r>
      <w:r>
        <w:rPr>
          <w:rFonts w:ascii="Century Gothic" w:hAnsi="Century Gothic" w:cs="Arial"/>
          <w:sz w:val="24"/>
          <w:szCs w:val="24"/>
        </w:rPr>
        <w:t xml:space="preserve">trimestre </w:t>
      </w:r>
      <w:r w:rsidR="003011BC">
        <w:rPr>
          <w:rFonts w:ascii="Century Gothic" w:hAnsi="Century Gothic" w:cs="Arial"/>
          <w:sz w:val="24"/>
          <w:szCs w:val="24"/>
        </w:rPr>
        <w:t xml:space="preserve">de l’année </w:t>
      </w:r>
      <w:r>
        <w:rPr>
          <w:rFonts w:ascii="Century Gothic" w:hAnsi="Century Gothic" w:cs="Arial"/>
          <w:sz w:val="24"/>
          <w:szCs w:val="24"/>
        </w:rPr>
        <w:t xml:space="preserve">2017 a été marqué par </w:t>
      </w:r>
      <w:r w:rsidR="00836217">
        <w:rPr>
          <w:rFonts w:ascii="Century Gothic" w:hAnsi="Century Gothic" w:cs="Arial"/>
          <w:sz w:val="24"/>
          <w:szCs w:val="24"/>
        </w:rPr>
        <w:t>les activités suivantes :</w:t>
      </w:r>
    </w:p>
    <w:p w:rsidR="00B2273C" w:rsidRDefault="00B2273C" w:rsidP="00836217">
      <w:pPr>
        <w:pStyle w:val="Textebrut"/>
        <w:numPr>
          <w:ilvl w:val="0"/>
          <w:numId w:val="14"/>
        </w:numPr>
        <w:spacing w:line="360" w:lineRule="auto"/>
        <w:jc w:val="both"/>
        <w:rPr>
          <w:rFonts w:ascii="Century Gothic" w:hAnsi="Century Gothic"/>
          <w:sz w:val="24"/>
          <w:szCs w:val="24"/>
        </w:rPr>
      </w:pPr>
      <w:r>
        <w:rPr>
          <w:rFonts w:ascii="Century Gothic" w:hAnsi="Century Gothic" w:cs="Arial"/>
          <w:sz w:val="24"/>
          <w:szCs w:val="24"/>
        </w:rPr>
        <w:t xml:space="preserve">la fin </w:t>
      </w:r>
      <w:r w:rsidR="008756D0">
        <w:rPr>
          <w:rFonts w:ascii="Century Gothic" w:hAnsi="Century Gothic" w:cs="Arial"/>
          <w:sz w:val="24"/>
          <w:szCs w:val="24"/>
        </w:rPr>
        <w:t xml:space="preserve">des travaux </w:t>
      </w:r>
      <w:r w:rsidR="00836217">
        <w:rPr>
          <w:rFonts w:ascii="Century Gothic" w:hAnsi="Century Gothic" w:cs="Arial"/>
          <w:sz w:val="24"/>
          <w:szCs w:val="24"/>
        </w:rPr>
        <w:t xml:space="preserve">de </w:t>
      </w:r>
      <w:r w:rsidR="008756D0">
        <w:rPr>
          <w:rFonts w:ascii="Century Gothic" w:hAnsi="Century Gothic" w:cs="Arial"/>
          <w:sz w:val="24"/>
          <w:szCs w:val="24"/>
        </w:rPr>
        <w:t>cartographies</w:t>
      </w:r>
      <w:r w:rsidR="00DE3553">
        <w:rPr>
          <w:rFonts w:ascii="Century Gothic" w:hAnsi="Century Gothic" w:cs="Arial"/>
          <w:sz w:val="24"/>
          <w:szCs w:val="24"/>
        </w:rPr>
        <w:t xml:space="preserve"> </w:t>
      </w:r>
      <w:r w:rsidR="009A396B">
        <w:rPr>
          <w:rFonts w:ascii="Century Gothic" w:hAnsi="Century Gothic" w:cs="Arial"/>
          <w:sz w:val="24"/>
          <w:szCs w:val="24"/>
        </w:rPr>
        <w:t xml:space="preserve">des zones de dénombrement </w:t>
      </w:r>
      <w:r w:rsidR="00DE3553">
        <w:rPr>
          <w:rFonts w:ascii="Century Gothic" w:hAnsi="Century Gothic" w:cs="Arial"/>
          <w:sz w:val="24"/>
          <w:szCs w:val="24"/>
        </w:rPr>
        <w:t xml:space="preserve">en vue </w:t>
      </w:r>
      <w:r w:rsidR="00237FCB">
        <w:rPr>
          <w:rFonts w:ascii="Century Gothic" w:hAnsi="Century Gothic" w:cs="Arial"/>
          <w:sz w:val="24"/>
          <w:szCs w:val="24"/>
        </w:rPr>
        <w:t xml:space="preserve">de </w:t>
      </w:r>
      <w:r w:rsidR="00DE3553">
        <w:rPr>
          <w:rFonts w:ascii="Century Gothic" w:hAnsi="Century Gothic" w:cs="Arial"/>
          <w:sz w:val="24"/>
          <w:szCs w:val="24"/>
        </w:rPr>
        <w:t>mettre à jour la base de sondage</w:t>
      </w:r>
      <w:r w:rsidR="00836217">
        <w:rPr>
          <w:rFonts w:ascii="Century Gothic" w:hAnsi="Century Gothic" w:cs="Arial"/>
          <w:sz w:val="24"/>
          <w:szCs w:val="24"/>
        </w:rPr>
        <w:t>,</w:t>
      </w:r>
      <w:r w:rsidR="00DE3553">
        <w:rPr>
          <w:rFonts w:ascii="Century Gothic" w:hAnsi="Century Gothic" w:cs="Arial"/>
          <w:sz w:val="24"/>
          <w:szCs w:val="24"/>
        </w:rPr>
        <w:t xml:space="preserve"> </w:t>
      </w:r>
    </w:p>
    <w:p w:rsidR="00836217" w:rsidRDefault="00836217" w:rsidP="00836217">
      <w:pPr>
        <w:pStyle w:val="Textebrut"/>
        <w:numPr>
          <w:ilvl w:val="0"/>
          <w:numId w:val="14"/>
        </w:numPr>
        <w:spacing w:line="360" w:lineRule="auto"/>
        <w:jc w:val="both"/>
        <w:rPr>
          <w:rFonts w:ascii="Century Gothic" w:hAnsi="Century Gothic"/>
          <w:sz w:val="24"/>
          <w:szCs w:val="24"/>
        </w:rPr>
      </w:pPr>
      <w:r>
        <w:rPr>
          <w:rFonts w:ascii="Century Gothic" w:hAnsi="Century Gothic"/>
          <w:sz w:val="24"/>
          <w:szCs w:val="24"/>
        </w:rPr>
        <w:t xml:space="preserve">Le tirage de l’échantillon des grappes </w:t>
      </w:r>
    </w:p>
    <w:p w:rsidR="00836217" w:rsidRDefault="00836217" w:rsidP="00836217">
      <w:pPr>
        <w:pStyle w:val="Textebrut"/>
        <w:numPr>
          <w:ilvl w:val="0"/>
          <w:numId w:val="14"/>
        </w:numPr>
        <w:spacing w:line="360" w:lineRule="auto"/>
        <w:jc w:val="both"/>
        <w:rPr>
          <w:rFonts w:ascii="Century Gothic" w:hAnsi="Century Gothic"/>
          <w:sz w:val="24"/>
          <w:szCs w:val="24"/>
        </w:rPr>
      </w:pPr>
      <w:r>
        <w:rPr>
          <w:rFonts w:ascii="Century Gothic" w:hAnsi="Century Gothic"/>
          <w:sz w:val="24"/>
          <w:szCs w:val="24"/>
        </w:rPr>
        <w:t>Les travaux de dénombrement.</w:t>
      </w:r>
    </w:p>
    <w:p w:rsidR="00B2273C" w:rsidRDefault="00B2273C" w:rsidP="005F093F">
      <w:pPr>
        <w:pStyle w:val="Textebrut"/>
        <w:spacing w:line="360" w:lineRule="auto"/>
        <w:jc w:val="both"/>
        <w:rPr>
          <w:rFonts w:ascii="Century Gothic" w:hAnsi="Century Gothic" w:cs="Arial"/>
          <w:sz w:val="24"/>
          <w:szCs w:val="24"/>
        </w:rPr>
      </w:pPr>
    </w:p>
    <w:p w:rsidR="00B2273C" w:rsidRPr="004278BB" w:rsidRDefault="00B2273C" w:rsidP="004278BB">
      <w:pPr>
        <w:pStyle w:val="Titre2"/>
      </w:pPr>
      <w:bookmarkStart w:id="4" w:name="_Toc484687551"/>
      <w:r w:rsidRPr="004278BB">
        <w:t xml:space="preserve">2.1 </w:t>
      </w:r>
      <w:r w:rsidR="0079797E" w:rsidRPr="004278BB">
        <w:t>Les t</w:t>
      </w:r>
      <w:r w:rsidR="00836217" w:rsidRPr="004278BB">
        <w:t xml:space="preserve">ravaux </w:t>
      </w:r>
      <w:r w:rsidR="0079797E" w:rsidRPr="004278BB">
        <w:t xml:space="preserve">de </w:t>
      </w:r>
      <w:r w:rsidR="00836217" w:rsidRPr="004278BB">
        <w:t>cartographies</w:t>
      </w:r>
      <w:bookmarkEnd w:id="4"/>
      <w:r w:rsidR="00836217" w:rsidRPr="004278BB">
        <w:t xml:space="preserve"> </w:t>
      </w:r>
    </w:p>
    <w:p w:rsidR="00836217" w:rsidRDefault="00836217" w:rsidP="00A80E3C">
      <w:pPr>
        <w:pStyle w:val="Textebrut"/>
        <w:spacing w:line="360" w:lineRule="auto"/>
        <w:jc w:val="both"/>
        <w:rPr>
          <w:rFonts w:ascii="Century Gothic" w:hAnsi="Century Gothic" w:cs="Arial"/>
          <w:sz w:val="24"/>
          <w:szCs w:val="24"/>
        </w:rPr>
      </w:pPr>
      <w:r>
        <w:rPr>
          <w:rFonts w:ascii="Century Gothic" w:hAnsi="Century Gothic" w:cs="Arial"/>
          <w:sz w:val="24"/>
          <w:szCs w:val="24"/>
        </w:rPr>
        <w:t xml:space="preserve">Commencé en </w:t>
      </w:r>
      <w:r w:rsidR="00085FAF">
        <w:rPr>
          <w:rFonts w:ascii="Century Gothic" w:hAnsi="Century Gothic" w:cs="Arial"/>
          <w:sz w:val="24"/>
          <w:szCs w:val="24"/>
        </w:rPr>
        <w:t>février 2017</w:t>
      </w:r>
      <w:r>
        <w:rPr>
          <w:rFonts w:ascii="Century Gothic" w:hAnsi="Century Gothic" w:cs="Arial"/>
          <w:sz w:val="24"/>
          <w:szCs w:val="24"/>
        </w:rPr>
        <w:t xml:space="preserve">, cette activité a finalement pris fin </w:t>
      </w:r>
      <w:r w:rsidR="0079797E">
        <w:rPr>
          <w:rFonts w:ascii="Century Gothic" w:hAnsi="Century Gothic" w:cs="Arial"/>
          <w:sz w:val="24"/>
          <w:szCs w:val="24"/>
        </w:rPr>
        <w:t>en  d</w:t>
      </w:r>
      <w:r w:rsidR="00085FAF">
        <w:rPr>
          <w:rFonts w:ascii="Century Gothic" w:hAnsi="Century Gothic" w:cs="Arial"/>
          <w:sz w:val="24"/>
          <w:szCs w:val="24"/>
        </w:rPr>
        <w:t>ébut du</w:t>
      </w:r>
      <w:r w:rsidR="0079797E">
        <w:rPr>
          <w:rFonts w:ascii="Century Gothic" w:hAnsi="Century Gothic" w:cs="Arial"/>
          <w:sz w:val="24"/>
          <w:szCs w:val="24"/>
        </w:rPr>
        <w:t xml:space="preserve"> deuxième trimestre 2017.</w:t>
      </w:r>
    </w:p>
    <w:p w:rsidR="005F093F" w:rsidRPr="005F093F" w:rsidRDefault="0079797E" w:rsidP="005F093F">
      <w:pPr>
        <w:pStyle w:val="Textebrut"/>
        <w:spacing w:line="360" w:lineRule="auto"/>
        <w:jc w:val="both"/>
        <w:rPr>
          <w:rFonts w:ascii="Century Gothic" w:hAnsi="Century Gothic"/>
          <w:sz w:val="24"/>
          <w:szCs w:val="24"/>
        </w:rPr>
      </w:pPr>
      <w:r>
        <w:rPr>
          <w:rFonts w:ascii="Century Gothic" w:hAnsi="Century Gothic" w:cs="Arial"/>
          <w:sz w:val="24"/>
          <w:szCs w:val="24"/>
        </w:rPr>
        <w:t>Rappelons que, p</w:t>
      </w:r>
      <w:r w:rsidR="008756D0">
        <w:rPr>
          <w:rFonts w:ascii="Century Gothic" w:hAnsi="Century Gothic" w:cs="Arial"/>
          <w:sz w:val="24"/>
          <w:szCs w:val="24"/>
        </w:rPr>
        <w:t xml:space="preserve">our disposer </w:t>
      </w:r>
      <w:r w:rsidR="008756D0" w:rsidRPr="008756D0">
        <w:rPr>
          <w:rFonts w:ascii="Century Gothic" w:hAnsi="Century Gothic" w:cs="Arial"/>
          <w:sz w:val="24"/>
          <w:szCs w:val="24"/>
        </w:rPr>
        <w:t>d’une base de sondage fiable</w:t>
      </w:r>
      <w:r w:rsidR="008756D0">
        <w:rPr>
          <w:rFonts w:ascii="Century Gothic" w:hAnsi="Century Gothic" w:cs="Arial"/>
          <w:sz w:val="24"/>
          <w:szCs w:val="24"/>
        </w:rPr>
        <w:t xml:space="preserve"> pour le tirage de l’échantillon</w:t>
      </w:r>
      <w:r w:rsidR="008756D0">
        <w:rPr>
          <w:rFonts w:ascii="Century Gothic" w:hAnsi="Century Gothic"/>
          <w:sz w:val="24"/>
          <w:szCs w:val="24"/>
        </w:rPr>
        <w:t xml:space="preserve">, il </w:t>
      </w:r>
      <w:r w:rsidR="00DE3553">
        <w:rPr>
          <w:rFonts w:ascii="Century Gothic" w:hAnsi="Century Gothic"/>
          <w:sz w:val="24"/>
          <w:szCs w:val="24"/>
        </w:rPr>
        <w:t xml:space="preserve">était convenu </w:t>
      </w:r>
      <w:r>
        <w:rPr>
          <w:rFonts w:ascii="Century Gothic" w:hAnsi="Century Gothic"/>
          <w:sz w:val="24"/>
          <w:szCs w:val="24"/>
        </w:rPr>
        <w:t xml:space="preserve">entre les Experts d’AFRISTAT et les techniciens de l’INS </w:t>
      </w:r>
      <w:r w:rsidR="008756D0">
        <w:rPr>
          <w:rFonts w:ascii="Century Gothic" w:hAnsi="Century Gothic"/>
          <w:sz w:val="24"/>
          <w:szCs w:val="24"/>
        </w:rPr>
        <w:t xml:space="preserve">de mener des travaux </w:t>
      </w:r>
      <w:r w:rsidR="009A396B">
        <w:rPr>
          <w:rFonts w:ascii="Century Gothic" w:hAnsi="Century Gothic"/>
          <w:sz w:val="24"/>
          <w:szCs w:val="24"/>
        </w:rPr>
        <w:t xml:space="preserve">de </w:t>
      </w:r>
      <w:r w:rsidR="008756D0">
        <w:rPr>
          <w:rFonts w:ascii="Century Gothic" w:hAnsi="Century Gothic"/>
          <w:sz w:val="24"/>
          <w:szCs w:val="24"/>
        </w:rPr>
        <w:t xml:space="preserve">cartographies sur le </w:t>
      </w:r>
      <w:r w:rsidR="005F093F">
        <w:rPr>
          <w:rFonts w:ascii="Century Gothic" w:hAnsi="Century Gothic"/>
          <w:sz w:val="24"/>
          <w:szCs w:val="24"/>
        </w:rPr>
        <w:t>t</w:t>
      </w:r>
      <w:r w:rsidR="008756D0">
        <w:rPr>
          <w:rFonts w:ascii="Century Gothic" w:hAnsi="Century Gothic"/>
          <w:sz w:val="24"/>
          <w:szCs w:val="24"/>
        </w:rPr>
        <w:t>errain</w:t>
      </w:r>
      <w:r w:rsidR="00DE3553">
        <w:rPr>
          <w:rFonts w:ascii="Century Gothic" w:hAnsi="Century Gothic"/>
          <w:sz w:val="24"/>
          <w:szCs w:val="24"/>
        </w:rPr>
        <w:t xml:space="preserve"> pour apporter des corrections à certaines zone</w:t>
      </w:r>
      <w:r w:rsidR="00F300FD">
        <w:rPr>
          <w:rFonts w:ascii="Century Gothic" w:hAnsi="Century Gothic"/>
          <w:sz w:val="24"/>
          <w:szCs w:val="24"/>
        </w:rPr>
        <w:t>s de dénombrements qui ont subi</w:t>
      </w:r>
      <w:r w:rsidR="00DE3553">
        <w:rPr>
          <w:rFonts w:ascii="Century Gothic" w:hAnsi="Century Gothic"/>
          <w:sz w:val="24"/>
          <w:szCs w:val="24"/>
        </w:rPr>
        <w:t xml:space="preserve"> d’énormes changements</w:t>
      </w:r>
      <w:r>
        <w:rPr>
          <w:rFonts w:ascii="Century Gothic" w:hAnsi="Century Gothic" w:cs="Arial"/>
          <w:sz w:val="24"/>
          <w:szCs w:val="24"/>
        </w:rPr>
        <w:t xml:space="preserve"> entre 2012 (date du dernier RGPH) et 2017. </w:t>
      </w:r>
      <w:r w:rsidR="005F093F" w:rsidRPr="005F093F">
        <w:rPr>
          <w:rFonts w:ascii="Century Gothic" w:hAnsi="Century Gothic"/>
          <w:sz w:val="24"/>
          <w:szCs w:val="24"/>
        </w:rPr>
        <w:t>En effet, l’analyse de l’évolution de la taille des ZD sélectionnées lors des enquêtes récentes a permis d</w:t>
      </w:r>
      <w:r>
        <w:rPr>
          <w:rFonts w:ascii="Century Gothic" w:hAnsi="Century Gothic"/>
          <w:sz w:val="24"/>
          <w:szCs w:val="24"/>
        </w:rPr>
        <w:t xml:space="preserve">e constater </w:t>
      </w:r>
      <w:r w:rsidR="005F093F" w:rsidRPr="005F093F">
        <w:rPr>
          <w:rFonts w:ascii="Century Gothic" w:hAnsi="Century Gothic"/>
          <w:sz w:val="24"/>
          <w:szCs w:val="24"/>
        </w:rPr>
        <w:t>celles qui devenaient explosives et celles qui se dépeuplaient.</w:t>
      </w:r>
      <w:r w:rsidR="005F093F">
        <w:rPr>
          <w:rFonts w:ascii="Century Gothic" w:hAnsi="Century Gothic"/>
          <w:sz w:val="24"/>
          <w:szCs w:val="24"/>
        </w:rPr>
        <w:t xml:space="preserve"> De </w:t>
      </w:r>
      <w:r w:rsidR="005F093F" w:rsidRPr="005F093F">
        <w:rPr>
          <w:rFonts w:ascii="Century Gothic" w:hAnsi="Century Gothic"/>
          <w:sz w:val="24"/>
          <w:szCs w:val="24"/>
        </w:rPr>
        <w:t xml:space="preserve">plus, Il a été constaté qu’après cinq(5) ans, la configuration en ZD de certains quartiers et villages a beaucoup changé. Un effort </w:t>
      </w:r>
      <w:r w:rsidR="005F093F">
        <w:rPr>
          <w:rFonts w:ascii="Century Gothic" w:hAnsi="Century Gothic"/>
          <w:sz w:val="24"/>
          <w:szCs w:val="24"/>
        </w:rPr>
        <w:t>doit donc</w:t>
      </w:r>
      <w:r w:rsidR="005F093F" w:rsidRPr="005F093F">
        <w:rPr>
          <w:rFonts w:ascii="Century Gothic" w:hAnsi="Century Gothic"/>
          <w:sz w:val="24"/>
          <w:szCs w:val="24"/>
        </w:rPr>
        <w:t xml:space="preserve"> être fait pour examiner le cas de ces quartiers et villages susceptibles d’avoir connu d’importantes mutations, pour essayer d’identifier de nouvelles ZD soit qui n’existaient pas en 2012, soit qui se sont transformées entre temps.</w:t>
      </w:r>
      <w:r>
        <w:rPr>
          <w:rFonts w:ascii="Century Gothic" w:hAnsi="Century Gothic"/>
          <w:sz w:val="24"/>
          <w:szCs w:val="24"/>
        </w:rPr>
        <w:t xml:space="preserve"> </w:t>
      </w:r>
    </w:p>
    <w:p w:rsidR="005F093F" w:rsidRPr="005F093F" w:rsidRDefault="005F093F" w:rsidP="005F093F">
      <w:pPr>
        <w:pStyle w:val="Textebrut"/>
        <w:spacing w:line="360" w:lineRule="auto"/>
        <w:jc w:val="both"/>
        <w:rPr>
          <w:rFonts w:ascii="Century Gothic" w:hAnsi="Century Gothic"/>
          <w:sz w:val="24"/>
          <w:szCs w:val="24"/>
        </w:rPr>
      </w:pPr>
    </w:p>
    <w:p w:rsidR="005F093F" w:rsidRPr="003011BC" w:rsidRDefault="005F093F" w:rsidP="005F093F">
      <w:pPr>
        <w:pStyle w:val="Textebrut"/>
        <w:spacing w:line="360" w:lineRule="auto"/>
        <w:jc w:val="both"/>
        <w:rPr>
          <w:rFonts w:ascii="Century Gothic" w:hAnsi="Century Gothic"/>
          <w:sz w:val="24"/>
          <w:szCs w:val="24"/>
        </w:rPr>
      </w:pPr>
      <w:r w:rsidRPr="003011BC">
        <w:rPr>
          <w:rFonts w:ascii="Century Gothic" w:hAnsi="Century Gothic"/>
          <w:sz w:val="24"/>
          <w:szCs w:val="24"/>
        </w:rPr>
        <w:t xml:space="preserve">L’objectif principal </w:t>
      </w:r>
      <w:r w:rsidR="00524D7F">
        <w:rPr>
          <w:rFonts w:ascii="Century Gothic" w:hAnsi="Century Gothic"/>
          <w:sz w:val="24"/>
          <w:szCs w:val="24"/>
        </w:rPr>
        <w:t xml:space="preserve">donc </w:t>
      </w:r>
      <w:r w:rsidRPr="003011BC">
        <w:rPr>
          <w:rFonts w:ascii="Century Gothic" w:hAnsi="Century Gothic"/>
          <w:sz w:val="24"/>
          <w:szCs w:val="24"/>
        </w:rPr>
        <w:t xml:space="preserve">de ces travaux </w:t>
      </w:r>
      <w:r w:rsidR="009A396B">
        <w:rPr>
          <w:rFonts w:ascii="Century Gothic" w:hAnsi="Century Gothic"/>
          <w:sz w:val="24"/>
          <w:szCs w:val="24"/>
        </w:rPr>
        <w:t xml:space="preserve">de </w:t>
      </w:r>
      <w:r w:rsidRPr="003011BC">
        <w:rPr>
          <w:rFonts w:ascii="Century Gothic" w:hAnsi="Century Gothic"/>
          <w:sz w:val="24"/>
          <w:szCs w:val="24"/>
        </w:rPr>
        <w:t xml:space="preserve">cartographies </w:t>
      </w:r>
      <w:r w:rsidR="009A396B">
        <w:rPr>
          <w:rFonts w:ascii="Century Gothic" w:hAnsi="Century Gothic"/>
          <w:sz w:val="24"/>
          <w:szCs w:val="24"/>
        </w:rPr>
        <w:t>des ZD issues</w:t>
      </w:r>
      <w:r w:rsidRPr="003011BC">
        <w:rPr>
          <w:rFonts w:ascii="Century Gothic" w:hAnsi="Century Gothic"/>
          <w:sz w:val="24"/>
          <w:szCs w:val="24"/>
        </w:rPr>
        <w:t xml:space="preserve"> du quatrième Recensement Général de la Population et de l’Habitat (RGPH-2012) est de disposer d’une base de sondage à jour pour le tirage de l’échantillon de l’enquête intégrée sur l’Emploi et le Secteur Informel </w:t>
      </w:r>
      <w:r w:rsidR="009A396B">
        <w:rPr>
          <w:rFonts w:ascii="Century Gothic" w:hAnsi="Century Gothic"/>
          <w:sz w:val="24"/>
          <w:szCs w:val="24"/>
        </w:rPr>
        <w:t>au Niger</w:t>
      </w:r>
      <w:r w:rsidRPr="003011BC">
        <w:rPr>
          <w:rFonts w:ascii="Century Gothic" w:hAnsi="Century Gothic"/>
          <w:sz w:val="24"/>
          <w:szCs w:val="24"/>
        </w:rPr>
        <w:t xml:space="preserve">. </w:t>
      </w:r>
    </w:p>
    <w:p w:rsidR="009A396B" w:rsidRDefault="009A396B" w:rsidP="005F093F">
      <w:pPr>
        <w:pStyle w:val="Textebrut"/>
        <w:spacing w:line="360" w:lineRule="auto"/>
        <w:jc w:val="both"/>
        <w:rPr>
          <w:rFonts w:ascii="Century Gothic" w:hAnsi="Century Gothic"/>
          <w:sz w:val="24"/>
          <w:szCs w:val="24"/>
        </w:rPr>
      </w:pPr>
    </w:p>
    <w:p w:rsidR="000F2334" w:rsidRDefault="000F2334" w:rsidP="005F093F">
      <w:pPr>
        <w:pStyle w:val="Textebrut"/>
        <w:spacing w:line="360" w:lineRule="auto"/>
        <w:jc w:val="both"/>
        <w:rPr>
          <w:rFonts w:ascii="Century Gothic" w:hAnsi="Century Gothic"/>
          <w:sz w:val="24"/>
          <w:szCs w:val="24"/>
        </w:rPr>
      </w:pPr>
    </w:p>
    <w:p w:rsidR="00085FAF" w:rsidRDefault="003A4596" w:rsidP="005F093F">
      <w:pPr>
        <w:pStyle w:val="Textebrut"/>
        <w:spacing w:line="360" w:lineRule="auto"/>
        <w:jc w:val="both"/>
        <w:rPr>
          <w:rFonts w:ascii="Century Gothic" w:hAnsi="Century Gothic"/>
          <w:sz w:val="24"/>
          <w:szCs w:val="24"/>
        </w:rPr>
      </w:pPr>
      <w:r>
        <w:rPr>
          <w:rFonts w:ascii="Century Gothic" w:hAnsi="Century Gothic"/>
          <w:sz w:val="24"/>
          <w:szCs w:val="24"/>
        </w:rPr>
        <w:lastRenderedPageBreak/>
        <w:t>L</w:t>
      </w:r>
      <w:r w:rsidR="00085FAF">
        <w:rPr>
          <w:rFonts w:ascii="Century Gothic" w:hAnsi="Century Gothic"/>
          <w:sz w:val="24"/>
          <w:szCs w:val="24"/>
        </w:rPr>
        <w:t>e bilan de la cartographie se résume comme suit :</w:t>
      </w:r>
    </w:p>
    <w:p w:rsidR="000F2334" w:rsidRDefault="000F2334" w:rsidP="005F093F">
      <w:pPr>
        <w:pStyle w:val="Textebrut"/>
        <w:spacing w:line="360" w:lineRule="auto"/>
        <w:jc w:val="both"/>
        <w:rPr>
          <w:rFonts w:ascii="Century Gothic" w:hAnsi="Century Gothic"/>
          <w:sz w:val="24"/>
          <w:szCs w:val="24"/>
        </w:rPr>
      </w:pPr>
    </w:p>
    <w:tbl>
      <w:tblPr>
        <w:tblW w:w="46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200"/>
        <w:gridCol w:w="2480"/>
      </w:tblGrid>
      <w:tr w:rsidR="000F2334" w:rsidRPr="000F2334" w:rsidTr="000F2334">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Pr>
                <w:rFonts w:ascii="Calibri" w:hAnsi="Calibri" w:cs="Calibri"/>
                <w:color w:val="000000"/>
                <w:sz w:val="22"/>
                <w:szCs w:val="22"/>
              </w:rPr>
              <w:t>Région</w:t>
            </w:r>
          </w:p>
        </w:tc>
        <w:tc>
          <w:tcPr>
            <w:tcW w:w="248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Pr>
                <w:rFonts w:ascii="Calibri" w:hAnsi="Calibri" w:cs="Calibri"/>
                <w:color w:val="000000"/>
                <w:sz w:val="22"/>
                <w:szCs w:val="22"/>
              </w:rPr>
              <w:t>Nombre de grandes ZD segmentées</w:t>
            </w:r>
          </w:p>
        </w:tc>
      </w:tr>
      <w:tr w:rsidR="000F2334" w:rsidRPr="000F2334" w:rsidTr="000F2334">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AGADEZ</w:t>
            </w:r>
          </w:p>
        </w:tc>
        <w:tc>
          <w:tcPr>
            <w:tcW w:w="248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30</w:t>
            </w:r>
          </w:p>
        </w:tc>
      </w:tr>
      <w:tr w:rsidR="000F2334" w:rsidRPr="000F2334" w:rsidTr="000F2334">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DIFFA</w:t>
            </w:r>
          </w:p>
        </w:tc>
        <w:tc>
          <w:tcPr>
            <w:tcW w:w="248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70</w:t>
            </w:r>
          </w:p>
        </w:tc>
      </w:tr>
      <w:tr w:rsidR="000F2334" w:rsidRPr="000F2334" w:rsidTr="000F2334">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DOSSO</w:t>
            </w:r>
          </w:p>
        </w:tc>
        <w:tc>
          <w:tcPr>
            <w:tcW w:w="248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34</w:t>
            </w:r>
          </w:p>
        </w:tc>
      </w:tr>
      <w:tr w:rsidR="000F2334" w:rsidRPr="000F2334" w:rsidTr="000F2334">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MARADI</w:t>
            </w:r>
          </w:p>
        </w:tc>
        <w:tc>
          <w:tcPr>
            <w:tcW w:w="248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35</w:t>
            </w:r>
          </w:p>
        </w:tc>
      </w:tr>
      <w:tr w:rsidR="000F2334" w:rsidRPr="000F2334" w:rsidTr="000F2334">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NIAMEY</w:t>
            </w:r>
          </w:p>
        </w:tc>
        <w:tc>
          <w:tcPr>
            <w:tcW w:w="248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18</w:t>
            </w:r>
          </w:p>
        </w:tc>
      </w:tr>
      <w:tr w:rsidR="000F2334" w:rsidRPr="000F2334" w:rsidTr="000F2334">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TAHOUA</w:t>
            </w:r>
          </w:p>
        </w:tc>
        <w:tc>
          <w:tcPr>
            <w:tcW w:w="248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177</w:t>
            </w:r>
          </w:p>
        </w:tc>
      </w:tr>
      <w:tr w:rsidR="000F2334" w:rsidRPr="000F2334" w:rsidTr="000F2334">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TILLABERI</w:t>
            </w:r>
          </w:p>
        </w:tc>
        <w:tc>
          <w:tcPr>
            <w:tcW w:w="248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72</w:t>
            </w:r>
          </w:p>
        </w:tc>
      </w:tr>
      <w:tr w:rsidR="000F2334" w:rsidRPr="000F2334" w:rsidTr="000F2334">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ZINDER</w:t>
            </w:r>
          </w:p>
        </w:tc>
        <w:tc>
          <w:tcPr>
            <w:tcW w:w="248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201</w:t>
            </w:r>
          </w:p>
        </w:tc>
      </w:tr>
      <w:tr w:rsidR="000F2334" w:rsidRPr="000F2334" w:rsidTr="000F2334">
        <w:trPr>
          <w:trHeight w:val="300"/>
        </w:trPr>
        <w:tc>
          <w:tcPr>
            <w:tcW w:w="2200" w:type="dxa"/>
            <w:shd w:val="clear" w:color="DBE5F1" w:fill="DBE5F1"/>
            <w:noWrap/>
            <w:vAlign w:val="bottom"/>
            <w:hideMark/>
          </w:tcPr>
          <w:p w:rsidR="000F2334" w:rsidRPr="000F2334" w:rsidRDefault="000F2334" w:rsidP="000F2334">
            <w:pPr>
              <w:rPr>
                <w:rFonts w:ascii="Calibri" w:hAnsi="Calibri" w:cs="Calibri"/>
                <w:b/>
                <w:bCs/>
                <w:color w:val="000000"/>
                <w:sz w:val="22"/>
                <w:szCs w:val="22"/>
              </w:rPr>
            </w:pPr>
            <w:r w:rsidRPr="000F2334">
              <w:rPr>
                <w:rFonts w:ascii="Calibri" w:hAnsi="Calibri" w:cs="Calibri"/>
                <w:b/>
                <w:bCs/>
                <w:color w:val="000000"/>
                <w:sz w:val="22"/>
                <w:szCs w:val="22"/>
              </w:rPr>
              <w:t>Total général</w:t>
            </w:r>
          </w:p>
        </w:tc>
        <w:tc>
          <w:tcPr>
            <w:tcW w:w="2480" w:type="dxa"/>
            <w:shd w:val="clear" w:color="DBE5F1" w:fill="DBE5F1"/>
            <w:noWrap/>
            <w:vAlign w:val="bottom"/>
            <w:hideMark/>
          </w:tcPr>
          <w:p w:rsidR="000F2334" w:rsidRPr="000F2334" w:rsidRDefault="000F2334" w:rsidP="000F2334">
            <w:pPr>
              <w:jc w:val="right"/>
              <w:rPr>
                <w:rFonts w:ascii="Calibri" w:hAnsi="Calibri" w:cs="Calibri"/>
                <w:b/>
                <w:bCs/>
                <w:color w:val="000000"/>
                <w:sz w:val="22"/>
                <w:szCs w:val="22"/>
              </w:rPr>
            </w:pPr>
            <w:r w:rsidRPr="000F2334">
              <w:rPr>
                <w:rFonts w:ascii="Calibri" w:hAnsi="Calibri" w:cs="Calibri"/>
                <w:b/>
                <w:bCs/>
                <w:color w:val="000000"/>
                <w:sz w:val="22"/>
                <w:szCs w:val="22"/>
              </w:rPr>
              <w:t>637</w:t>
            </w:r>
          </w:p>
        </w:tc>
      </w:tr>
    </w:tbl>
    <w:p w:rsidR="000F2334" w:rsidRDefault="000F2334" w:rsidP="005F093F">
      <w:pPr>
        <w:pStyle w:val="Textebrut"/>
        <w:spacing w:line="360" w:lineRule="auto"/>
        <w:jc w:val="both"/>
        <w:rPr>
          <w:rFonts w:ascii="Century Gothic" w:hAnsi="Century Gothic"/>
          <w:sz w:val="24"/>
          <w:szCs w:val="24"/>
        </w:rPr>
      </w:pPr>
    </w:p>
    <w:tbl>
      <w:tblPr>
        <w:tblW w:w="5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200"/>
        <w:gridCol w:w="2900"/>
      </w:tblGrid>
      <w:tr w:rsidR="000F2334" w:rsidRPr="000F2334" w:rsidTr="00B73827">
        <w:trPr>
          <w:trHeight w:val="300"/>
        </w:trPr>
        <w:tc>
          <w:tcPr>
            <w:tcW w:w="2200" w:type="dxa"/>
            <w:shd w:val="clear" w:color="DBE5F1" w:fill="DBE5F1"/>
            <w:noWrap/>
            <w:vAlign w:val="bottom"/>
            <w:hideMark/>
          </w:tcPr>
          <w:p w:rsidR="000F2334" w:rsidRPr="000F2334" w:rsidRDefault="000F2334" w:rsidP="000F2334">
            <w:pPr>
              <w:rPr>
                <w:rFonts w:ascii="Calibri" w:hAnsi="Calibri" w:cs="Calibri"/>
                <w:color w:val="000000"/>
                <w:sz w:val="22"/>
                <w:szCs w:val="22"/>
              </w:rPr>
            </w:pPr>
            <w:r>
              <w:rPr>
                <w:rFonts w:ascii="Calibri" w:hAnsi="Calibri" w:cs="Calibri"/>
                <w:color w:val="000000"/>
                <w:sz w:val="22"/>
                <w:szCs w:val="22"/>
              </w:rPr>
              <w:t>Région</w:t>
            </w:r>
          </w:p>
        </w:tc>
        <w:tc>
          <w:tcPr>
            <w:tcW w:w="2900" w:type="dxa"/>
            <w:shd w:val="clear" w:color="DBE5F1" w:fill="DBE5F1"/>
            <w:noWrap/>
            <w:vAlign w:val="bottom"/>
            <w:hideMark/>
          </w:tcPr>
          <w:p w:rsidR="000F2334" w:rsidRPr="000F2334" w:rsidRDefault="000F2334" w:rsidP="00B73827">
            <w:pPr>
              <w:jc w:val="right"/>
              <w:rPr>
                <w:rFonts w:ascii="Calibri" w:hAnsi="Calibri" w:cs="Calibri"/>
                <w:color w:val="000000"/>
                <w:sz w:val="22"/>
                <w:szCs w:val="22"/>
              </w:rPr>
            </w:pPr>
            <w:r>
              <w:rPr>
                <w:rFonts w:ascii="Calibri" w:hAnsi="Calibri" w:cs="Calibri"/>
                <w:color w:val="000000"/>
                <w:sz w:val="22"/>
                <w:szCs w:val="22"/>
              </w:rPr>
              <w:t>Nombre de petites ZD redimensionnées</w:t>
            </w:r>
          </w:p>
        </w:tc>
      </w:tr>
      <w:tr w:rsidR="000F2334" w:rsidRPr="000F2334" w:rsidTr="00B73827">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AGADEZ</w:t>
            </w:r>
          </w:p>
        </w:tc>
        <w:tc>
          <w:tcPr>
            <w:tcW w:w="290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74</w:t>
            </w:r>
          </w:p>
        </w:tc>
      </w:tr>
      <w:tr w:rsidR="000F2334" w:rsidRPr="000F2334" w:rsidTr="00B73827">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DIFFA</w:t>
            </w:r>
          </w:p>
        </w:tc>
        <w:tc>
          <w:tcPr>
            <w:tcW w:w="290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2</w:t>
            </w:r>
          </w:p>
        </w:tc>
      </w:tr>
      <w:tr w:rsidR="000F2334" w:rsidRPr="000F2334" w:rsidTr="00B73827">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DOSSO</w:t>
            </w:r>
          </w:p>
        </w:tc>
        <w:tc>
          <w:tcPr>
            <w:tcW w:w="290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39</w:t>
            </w:r>
          </w:p>
        </w:tc>
      </w:tr>
      <w:tr w:rsidR="000F2334" w:rsidRPr="000F2334" w:rsidTr="00B73827">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MARADI</w:t>
            </w:r>
          </w:p>
        </w:tc>
        <w:tc>
          <w:tcPr>
            <w:tcW w:w="290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192</w:t>
            </w:r>
          </w:p>
        </w:tc>
      </w:tr>
      <w:tr w:rsidR="000F2334" w:rsidRPr="000F2334" w:rsidTr="00B73827">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NIAMEY</w:t>
            </w:r>
          </w:p>
        </w:tc>
        <w:tc>
          <w:tcPr>
            <w:tcW w:w="290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343</w:t>
            </w:r>
          </w:p>
        </w:tc>
      </w:tr>
      <w:tr w:rsidR="000F2334" w:rsidRPr="000F2334" w:rsidTr="00B73827">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TAHOUA</w:t>
            </w:r>
          </w:p>
        </w:tc>
        <w:tc>
          <w:tcPr>
            <w:tcW w:w="290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112</w:t>
            </w:r>
          </w:p>
        </w:tc>
      </w:tr>
      <w:tr w:rsidR="000F2334" w:rsidRPr="000F2334" w:rsidTr="00B73827">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TILLABERI</w:t>
            </w:r>
          </w:p>
        </w:tc>
        <w:tc>
          <w:tcPr>
            <w:tcW w:w="290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45</w:t>
            </w:r>
          </w:p>
        </w:tc>
      </w:tr>
      <w:tr w:rsidR="000F2334" w:rsidRPr="000F2334" w:rsidTr="00B73827">
        <w:trPr>
          <w:trHeight w:val="300"/>
        </w:trPr>
        <w:tc>
          <w:tcPr>
            <w:tcW w:w="2200" w:type="dxa"/>
            <w:shd w:val="clear" w:color="auto" w:fill="auto"/>
            <w:noWrap/>
            <w:vAlign w:val="bottom"/>
            <w:hideMark/>
          </w:tcPr>
          <w:p w:rsidR="000F2334" w:rsidRPr="000F2334" w:rsidRDefault="000F2334" w:rsidP="000F2334">
            <w:pPr>
              <w:rPr>
                <w:rFonts w:ascii="Calibri" w:hAnsi="Calibri" w:cs="Calibri"/>
                <w:color w:val="000000"/>
                <w:sz w:val="22"/>
                <w:szCs w:val="22"/>
              </w:rPr>
            </w:pPr>
            <w:r w:rsidRPr="000F2334">
              <w:rPr>
                <w:rFonts w:ascii="Calibri" w:hAnsi="Calibri" w:cs="Calibri"/>
                <w:color w:val="000000"/>
                <w:sz w:val="22"/>
                <w:szCs w:val="22"/>
              </w:rPr>
              <w:t>ZINDER</w:t>
            </w:r>
          </w:p>
        </w:tc>
        <w:tc>
          <w:tcPr>
            <w:tcW w:w="2900" w:type="dxa"/>
            <w:shd w:val="clear" w:color="auto" w:fill="auto"/>
            <w:noWrap/>
            <w:vAlign w:val="bottom"/>
            <w:hideMark/>
          </w:tcPr>
          <w:p w:rsidR="000F2334" w:rsidRPr="000F2334" w:rsidRDefault="000F2334" w:rsidP="000F2334">
            <w:pPr>
              <w:jc w:val="right"/>
              <w:rPr>
                <w:rFonts w:ascii="Calibri" w:hAnsi="Calibri" w:cs="Calibri"/>
                <w:color w:val="000000"/>
                <w:sz w:val="22"/>
                <w:szCs w:val="22"/>
              </w:rPr>
            </w:pPr>
            <w:r w:rsidRPr="000F2334">
              <w:rPr>
                <w:rFonts w:ascii="Calibri" w:hAnsi="Calibri" w:cs="Calibri"/>
                <w:color w:val="000000"/>
                <w:sz w:val="22"/>
                <w:szCs w:val="22"/>
              </w:rPr>
              <w:t>148</w:t>
            </w:r>
          </w:p>
        </w:tc>
      </w:tr>
      <w:tr w:rsidR="000F2334" w:rsidRPr="000F2334" w:rsidTr="00B73827">
        <w:trPr>
          <w:trHeight w:val="300"/>
        </w:trPr>
        <w:tc>
          <w:tcPr>
            <w:tcW w:w="2200" w:type="dxa"/>
            <w:shd w:val="clear" w:color="DBE5F1" w:fill="DBE5F1"/>
            <w:noWrap/>
            <w:vAlign w:val="bottom"/>
            <w:hideMark/>
          </w:tcPr>
          <w:p w:rsidR="000F2334" w:rsidRPr="000F2334" w:rsidRDefault="000F2334" w:rsidP="000F2334">
            <w:pPr>
              <w:rPr>
                <w:rFonts w:ascii="Calibri" w:hAnsi="Calibri" w:cs="Calibri"/>
                <w:b/>
                <w:bCs/>
                <w:color w:val="000000"/>
                <w:sz w:val="22"/>
                <w:szCs w:val="22"/>
              </w:rPr>
            </w:pPr>
            <w:r w:rsidRPr="000F2334">
              <w:rPr>
                <w:rFonts w:ascii="Calibri" w:hAnsi="Calibri" w:cs="Calibri"/>
                <w:b/>
                <w:bCs/>
                <w:color w:val="000000"/>
                <w:sz w:val="22"/>
                <w:szCs w:val="22"/>
              </w:rPr>
              <w:t>Total général</w:t>
            </w:r>
          </w:p>
        </w:tc>
        <w:tc>
          <w:tcPr>
            <w:tcW w:w="2900" w:type="dxa"/>
            <w:shd w:val="clear" w:color="DBE5F1" w:fill="DBE5F1"/>
            <w:noWrap/>
            <w:vAlign w:val="bottom"/>
            <w:hideMark/>
          </w:tcPr>
          <w:p w:rsidR="000F2334" w:rsidRPr="000F2334" w:rsidRDefault="000F2334" w:rsidP="000F2334">
            <w:pPr>
              <w:jc w:val="right"/>
              <w:rPr>
                <w:rFonts w:ascii="Calibri" w:hAnsi="Calibri" w:cs="Calibri"/>
                <w:b/>
                <w:bCs/>
                <w:color w:val="000000"/>
                <w:sz w:val="22"/>
                <w:szCs w:val="22"/>
              </w:rPr>
            </w:pPr>
            <w:r w:rsidRPr="000F2334">
              <w:rPr>
                <w:rFonts w:ascii="Calibri" w:hAnsi="Calibri" w:cs="Calibri"/>
                <w:b/>
                <w:bCs/>
                <w:color w:val="000000"/>
                <w:sz w:val="22"/>
                <w:szCs w:val="22"/>
              </w:rPr>
              <w:t>955</w:t>
            </w:r>
          </w:p>
        </w:tc>
      </w:tr>
    </w:tbl>
    <w:p w:rsidR="00085FAF" w:rsidRDefault="00085FAF" w:rsidP="005F093F">
      <w:pPr>
        <w:pStyle w:val="Textebrut"/>
        <w:spacing w:line="360" w:lineRule="auto"/>
        <w:jc w:val="both"/>
        <w:rPr>
          <w:rFonts w:ascii="Century Gothic" w:hAnsi="Century Gothic"/>
          <w:sz w:val="24"/>
          <w:szCs w:val="24"/>
        </w:rPr>
      </w:pPr>
    </w:p>
    <w:p w:rsidR="00C33267" w:rsidRDefault="00C33267" w:rsidP="004278BB">
      <w:pPr>
        <w:pStyle w:val="Titre2"/>
      </w:pPr>
      <w:bookmarkStart w:id="5" w:name="_Toc484687552"/>
      <w:r>
        <w:t>2.2 Saisie des données</w:t>
      </w:r>
      <w:bookmarkEnd w:id="5"/>
      <w:r>
        <w:t xml:space="preserve"> </w:t>
      </w:r>
    </w:p>
    <w:p w:rsidR="00B663DB" w:rsidRDefault="00B663DB" w:rsidP="00B663DB">
      <w:pPr>
        <w:jc w:val="both"/>
        <w:rPr>
          <w:rFonts w:ascii="Century Gothic" w:eastAsiaTheme="minorHAnsi" w:hAnsi="Century Gothic"/>
          <w:lang w:eastAsia="en-US"/>
        </w:rPr>
      </w:pPr>
    </w:p>
    <w:p w:rsidR="00924E44" w:rsidRPr="00B663DB" w:rsidRDefault="00924E44" w:rsidP="00B663DB">
      <w:pPr>
        <w:jc w:val="both"/>
        <w:rPr>
          <w:rFonts w:ascii="Century Gothic" w:eastAsiaTheme="minorHAnsi" w:hAnsi="Century Gothic"/>
          <w:b/>
          <w:bCs/>
          <w:lang w:eastAsia="en-US"/>
        </w:rPr>
      </w:pPr>
      <w:r w:rsidRPr="00B663DB">
        <w:rPr>
          <w:rFonts w:ascii="Century Gothic" w:eastAsiaTheme="minorHAnsi" w:hAnsi="Century Gothic"/>
          <w:lang w:eastAsia="en-US"/>
        </w:rPr>
        <w:t xml:space="preserve">Elle a consisté à intégrer dans la base de sondage, les données  recueillies sur les fiches </w:t>
      </w:r>
      <w:r w:rsidR="00AD7FF6" w:rsidRPr="00B663DB">
        <w:rPr>
          <w:rFonts w:ascii="Century Gothic" w:eastAsiaTheme="minorHAnsi" w:hAnsi="Century Gothic"/>
          <w:lang w:eastAsia="en-US"/>
        </w:rPr>
        <w:t>de cartographie,</w:t>
      </w:r>
      <w:r w:rsidRPr="00B663DB">
        <w:rPr>
          <w:rFonts w:ascii="Century Gothic" w:eastAsiaTheme="minorHAnsi" w:hAnsi="Century Gothic"/>
          <w:lang w:eastAsia="en-US"/>
        </w:rPr>
        <w:t xml:space="preserve"> relatives aux nouveaux effectifs et les noms des différents segments crées </w:t>
      </w:r>
      <w:r w:rsidR="00AD7FF6" w:rsidRPr="00B663DB">
        <w:rPr>
          <w:rFonts w:ascii="Century Gothic" w:eastAsiaTheme="minorHAnsi" w:hAnsi="Century Gothic"/>
          <w:lang w:eastAsia="en-US"/>
        </w:rPr>
        <w:t>ou fusionn</w:t>
      </w:r>
      <w:r w:rsidR="00242391" w:rsidRPr="00B663DB">
        <w:rPr>
          <w:rFonts w:ascii="Century Gothic" w:eastAsiaTheme="minorHAnsi" w:hAnsi="Century Gothic"/>
          <w:lang w:eastAsia="en-US"/>
        </w:rPr>
        <w:t>és</w:t>
      </w:r>
      <w:r w:rsidR="00AD7FF6" w:rsidRPr="00B663DB">
        <w:rPr>
          <w:rFonts w:ascii="Century Gothic" w:eastAsiaTheme="minorHAnsi" w:hAnsi="Century Gothic"/>
          <w:lang w:eastAsia="en-US"/>
        </w:rPr>
        <w:t xml:space="preserve"> </w:t>
      </w:r>
      <w:r w:rsidRPr="00B663DB">
        <w:rPr>
          <w:rFonts w:ascii="Century Gothic" w:eastAsiaTheme="minorHAnsi" w:hAnsi="Century Gothic"/>
          <w:lang w:eastAsia="en-US"/>
        </w:rPr>
        <w:t xml:space="preserve">lors de redimensionnement. </w:t>
      </w:r>
      <w:r w:rsidR="00AD7FF6" w:rsidRPr="00B663DB">
        <w:rPr>
          <w:rFonts w:ascii="Century Gothic" w:eastAsiaTheme="minorHAnsi" w:hAnsi="Century Gothic"/>
          <w:lang w:eastAsia="en-US"/>
        </w:rPr>
        <w:t>Cette activité qui a duré plus d’une semaine a permis d’aboutir à la nouvelle base de sondage.</w:t>
      </w:r>
    </w:p>
    <w:p w:rsidR="00AD7FF6" w:rsidRDefault="00AD7FF6" w:rsidP="00AD7FF6">
      <w:pPr>
        <w:rPr>
          <w:lang w:eastAsia="en-US"/>
        </w:rPr>
      </w:pPr>
    </w:p>
    <w:p w:rsidR="00AD7FF6" w:rsidRDefault="00AD7FF6" w:rsidP="004278BB">
      <w:pPr>
        <w:pStyle w:val="Titre2"/>
      </w:pPr>
      <w:bookmarkStart w:id="6" w:name="_Toc484687553"/>
      <w:r>
        <w:t>2.3 Tirage de l’échantillon des unités primaires</w:t>
      </w:r>
      <w:bookmarkEnd w:id="6"/>
    </w:p>
    <w:p w:rsidR="00242391" w:rsidRDefault="00242391" w:rsidP="00AD7FF6">
      <w:pPr>
        <w:rPr>
          <w:rFonts w:ascii="Century Gothic" w:eastAsiaTheme="minorHAnsi" w:hAnsi="Century Gothic" w:cs="Arial"/>
          <w:lang w:eastAsia="en-US"/>
        </w:rPr>
      </w:pPr>
    </w:p>
    <w:p w:rsidR="00AD7FF6" w:rsidRDefault="00242391" w:rsidP="00AD7FF6">
      <w:pPr>
        <w:rPr>
          <w:rFonts w:ascii="Century Gothic" w:eastAsiaTheme="minorHAnsi" w:hAnsi="Century Gothic" w:cs="Arial"/>
          <w:lang w:eastAsia="en-US"/>
        </w:rPr>
      </w:pPr>
      <w:r>
        <w:rPr>
          <w:rFonts w:ascii="Century Gothic" w:eastAsiaTheme="minorHAnsi" w:hAnsi="Century Gothic" w:cs="Arial"/>
          <w:lang w:eastAsia="en-US"/>
        </w:rPr>
        <w:t>Il s’est agi de tirer un échantillon de 625 grappes c</w:t>
      </w:r>
      <w:r w:rsidRPr="00242391">
        <w:rPr>
          <w:rFonts w:ascii="Century Gothic" w:eastAsiaTheme="minorHAnsi" w:hAnsi="Century Gothic" w:cs="Arial"/>
          <w:lang w:eastAsia="en-US"/>
        </w:rPr>
        <w:t xml:space="preserve">onformément à la </w:t>
      </w:r>
      <w:r>
        <w:rPr>
          <w:rFonts w:ascii="Century Gothic" w:eastAsiaTheme="minorHAnsi" w:hAnsi="Century Gothic" w:cs="Arial"/>
          <w:lang w:eastAsia="en-US"/>
        </w:rPr>
        <w:t>méthodologie recommandée par AFRISTAT pour cette enquête.</w:t>
      </w:r>
    </w:p>
    <w:p w:rsidR="004E2ACF" w:rsidRDefault="004E2ACF" w:rsidP="00AD7FF6">
      <w:pPr>
        <w:rPr>
          <w:rFonts w:ascii="Century Gothic" w:eastAsiaTheme="minorHAnsi" w:hAnsi="Century Gothic" w:cs="Arial"/>
          <w:lang w:eastAsia="en-US"/>
        </w:rPr>
      </w:pPr>
    </w:p>
    <w:p w:rsidR="007470D8" w:rsidRPr="00D84F63" w:rsidRDefault="00242391" w:rsidP="00D84F63">
      <w:pPr>
        <w:jc w:val="both"/>
        <w:rPr>
          <w:rFonts w:ascii="Century Gothic" w:hAnsi="Century Gothic"/>
        </w:rPr>
      </w:pPr>
      <w:r w:rsidRPr="00D84F63">
        <w:rPr>
          <w:rFonts w:ascii="Century Gothic" w:eastAsiaTheme="minorHAnsi" w:hAnsi="Century Gothic" w:cs="Arial"/>
          <w:lang w:eastAsia="en-US"/>
        </w:rPr>
        <w:t xml:space="preserve">Ainsi pour le besoin du tirage, </w:t>
      </w:r>
      <w:r w:rsidR="004E2ACF" w:rsidRPr="00D84F63">
        <w:rPr>
          <w:rFonts w:ascii="Century Gothic" w:eastAsiaTheme="minorHAnsi" w:hAnsi="Century Gothic" w:cs="Arial"/>
          <w:lang w:eastAsia="en-US"/>
        </w:rPr>
        <w:t xml:space="preserve">8 </w:t>
      </w:r>
      <w:r w:rsidR="007470D8" w:rsidRPr="00D84F63">
        <w:rPr>
          <w:rFonts w:ascii="Century Gothic" w:eastAsiaTheme="minorHAnsi" w:hAnsi="Century Gothic" w:cs="Arial"/>
          <w:lang w:eastAsia="en-US"/>
        </w:rPr>
        <w:t>strates d’analyse</w:t>
      </w:r>
      <w:r w:rsidR="004E2ACF" w:rsidRPr="00D84F63">
        <w:rPr>
          <w:rFonts w:ascii="Century Gothic" w:eastAsiaTheme="minorHAnsi" w:hAnsi="Century Gothic" w:cs="Arial"/>
          <w:lang w:eastAsia="en-US"/>
        </w:rPr>
        <w:t xml:space="preserve"> et </w:t>
      </w:r>
      <w:r w:rsidRPr="00D84F63">
        <w:rPr>
          <w:rFonts w:ascii="Century Gothic" w:eastAsiaTheme="minorHAnsi" w:hAnsi="Century Gothic" w:cs="Arial"/>
          <w:lang w:eastAsia="en-US"/>
        </w:rPr>
        <w:t xml:space="preserve">16 strates de sondages ont été constituées. </w:t>
      </w:r>
      <w:r w:rsidR="007470D8" w:rsidRPr="00D84F63">
        <w:rPr>
          <w:rFonts w:ascii="Century Gothic" w:eastAsiaTheme="minorHAnsi" w:hAnsi="Century Gothic" w:cs="Arial"/>
          <w:lang w:eastAsia="en-US"/>
        </w:rPr>
        <w:t xml:space="preserve">Avant le tirage des grappes, une </w:t>
      </w:r>
      <w:r w:rsidR="007470D8" w:rsidRPr="00D84F63">
        <w:rPr>
          <w:rFonts w:ascii="Century Gothic" w:hAnsi="Century Gothic"/>
        </w:rPr>
        <w:t>Allocation proportionnelle de la taille d'échantillon de ménages sur les strates de sondage entre milieu urbain et milieu rural a été faite.</w:t>
      </w:r>
    </w:p>
    <w:p w:rsidR="007470D8" w:rsidRPr="00D84F63" w:rsidRDefault="007470D8" w:rsidP="00D84F63">
      <w:pPr>
        <w:jc w:val="both"/>
        <w:rPr>
          <w:rFonts w:ascii="Century Gothic" w:hAnsi="Century Gothic"/>
        </w:rPr>
      </w:pPr>
    </w:p>
    <w:p w:rsidR="00B663DB" w:rsidRDefault="00B663DB" w:rsidP="00AD7FF6">
      <w:pPr>
        <w:rPr>
          <w:rFonts w:ascii="Century Gothic" w:eastAsiaTheme="minorHAnsi" w:hAnsi="Century Gothic" w:cs="Arial"/>
          <w:lang w:eastAsia="en-US"/>
        </w:rPr>
      </w:pPr>
      <w:r>
        <w:rPr>
          <w:rFonts w:ascii="Century Gothic" w:eastAsiaTheme="minorHAnsi" w:hAnsi="Century Gothic" w:cs="Arial"/>
          <w:lang w:eastAsia="en-US"/>
        </w:rPr>
        <w:t>La répartition de l’échantillon se présente comme suit :</w:t>
      </w:r>
    </w:p>
    <w:p w:rsidR="00242391" w:rsidRPr="00242391" w:rsidRDefault="00242391" w:rsidP="00AD7FF6">
      <w:pPr>
        <w:rPr>
          <w:rFonts w:ascii="Century Gothic" w:eastAsiaTheme="minorHAnsi" w:hAnsi="Century Gothic" w:cs="Arial"/>
          <w:lang w:eastAsia="en-US"/>
        </w:rPr>
      </w:pPr>
    </w:p>
    <w:tbl>
      <w:tblPr>
        <w:tblW w:w="7376" w:type="dxa"/>
        <w:tblInd w:w="65" w:type="dxa"/>
        <w:tblCellMar>
          <w:left w:w="70" w:type="dxa"/>
          <w:right w:w="70" w:type="dxa"/>
        </w:tblCellMar>
        <w:tblLook w:val="04A0"/>
      </w:tblPr>
      <w:tblGrid>
        <w:gridCol w:w="1200"/>
        <w:gridCol w:w="1200"/>
        <w:gridCol w:w="1200"/>
        <w:gridCol w:w="1220"/>
        <w:gridCol w:w="1200"/>
        <w:gridCol w:w="1356"/>
      </w:tblGrid>
      <w:tr w:rsidR="004E2ACF" w:rsidRPr="004E2ACF" w:rsidTr="00D84F63">
        <w:trPr>
          <w:trHeight w:val="915"/>
        </w:trPr>
        <w:tc>
          <w:tcPr>
            <w:tcW w:w="1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E2ACF" w:rsidRPr="004E2ACF" w:rsidRDefault="004B712A" w:rsidP="004E2ACF">
            <w:pPr>
              <w:rPr>
                <w:rFonts w:ascii="Arial" w:hAnsi="Arial" w:cs="Arial"/>
                <w:color w:val="000000"/>
                <w:sz w:val="18"/>
                <w:szCs w:val="18"/>
              </w:rPr>
            </w:pPr>
            <w:r w:rsidRPr="004E2ACF">
              <w:rPr>
                <w:rFonts w:ascii="Arial" w:hAnsi="Arial" w:cs="Arial"/>
                <w:color w:val="000000"/>
                <w:sz w:val="18"/>
                <w:szCs w:val="18"/>
              </w:rPr>
              <w:lastRenderedPageBreak/>
              <w:t>Région</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bottom"/>
          </w:tcPr>
          <w:p w:rsidR="004E2ACF" w:rsidRPr="004E2ACF" w:rsidRDefault="004E2ACF" w:rsidP="004E2ACF">
            <w:pPr>
              <w:rPr>
                <w:rFonts w:ascii="Arial" w:hAnsi="Arial" w:cs="Arial"/>
                <w:color w:val="000000"/>
                <w:sz w:val="18"/>
                <w:szCs w:val="18"/>
              </w:rPr>
            </w:pPr>
            <w:r>
              <w:rPr>
                <w:rFonts w:ascii="Arial" w:hAnsi="Arial" w:cs="Arial"/>
                <w:color w:val="000000"/>
                <w:sz w:val="18"/>
                <w:szCs w:val="18"/>
              </w:rPr>
              <w:t>Strate de sondage</w:t>
            </w:r>
          </w:p>
        </w:tc>
        <w:tc>
          <w:tcPr>
            <w:tcW w:w="1200" w:type="dxa"/>
            <w:tcBorders>
              <w:top w:val="single" w:sz="4" w:space="0" w:color="auto"/>
              <w:left w:val="nil"/>
              <w:bottom w:val="single" w:sz="4" w:space="0" w:color="auto"/>
              <w:right w:val="single" w:sz="4" w:space="0" w:color="auto"/>
            </w:tcBorders>
            <w:shd w:val="clear" w:color="auto" w:fill="auto"/>
            <w:vAlign w:val="bottom"/>
            <w:hideMark/>
          </w:tcPr>
          <w:p w:rsidR="004E2ACF" w:rsidRPr="004E2ACF" w:rsidRDefault="004E2ACF" w:rsidP="008942DE">
            <w:pPr>
              <w:jc w:val="center"/>
              <w:rPr>
                <w:rFonts w:ascii="Arial" w:hAnsi="Arial" w:cs="Arial"/>
                <w:color w:val="000000"/>
                <w:sz w:val="18"/>
                <w:szCs w:val="18"/>
              </w:rPr>
            </w:pPr>
            <w:r w:rsidRPr="004E2ACF">
              <w:rPr>
                <w:rFonts w:ascii="Arial" w:hAnsi="Arial" w:cs="Arial"/>
                <w:color w:val="000000"/>
                <w:sz w:val="18"/>
                <w:szCs w:val="18"/>
              </w:rPr>
              <w:t xml:space="preserve">Nbre Menage </w:t>
            </w:r>
          </w:p>
        </w:tc>
        <w:tc>
          <w:tcPr>
            <w:tcW w:w="1220" w:type="dxa"/>
            <w:tcBorders>
              <w:top w:val="single" w:sz="4" w:space="0" w:color="auto"/>
              <w:left w:val="nil"/>
              <w:bottom w:val="single" w:sz="4" w:space="0" w:color="auto"/>
              <w:right w:val="single" w:sz="4" w:space="0" w:color="auto"/>
            </w:tcBorders>
            <w:shd w:val="clear" w:color="auto" w:fill="auto"/>
            <w:vAlign w:val="bottom"/>
            <w:hideMark/>
          </w:tcPr>
          <w:p w:rsidR="004E2ACF" w:rsidRPr="004E2ACF" w:rsidRDefault="004E2ACF" w:rsidP="004E2ACF">
            <w:pPr>
              <w:jc w:val="center"/>
              <w:rPr>
                <w:rFonts w:ascii="Arial" w:hAnsi="Arial" w:cs="Arial"/>
                <w:color w:val="000000"/>
                <w:sz w:val="18"/>
                <w:szCs w:val="18"/>
              </w:rPr>
            </w:pPr>
            <w:r w:rsidRPr="004E2ACF">
              <w:rPr>
                <w:rFonts w:ascii="Arial" w:hAnsi="Arial" w:cs="Arial"/>
                <w:color w:val="000000"/>
                <w:sz w:val="18"/>
                <w:szCs w:val="18"/>
              </w:rPr>
              <w:t>N</w:t>
            </w:r>
            <w:r>
              <w:rPr>
                <w:rFonts w:ascii="Arial" w:hAnsi="Arial" w:cs="Arial"/>
                <w:color w:val="000000"/>
                <w:sz w:val="18"/>
                <w:szCs w:val="18"/>
              </w:rPr>
              <w:t xml:space="preserve">ombre </w:t>
            </w:r>
            <w:r w:rsidRPr="004E2ACF">
              <w:rPr>
                <w:rFonts w:ascii="Arial" w:hAnsi="Arial" w:cs="Arial"/>
                <w:color w:val="000000"/>
                <w:sz w:val="18"/>
                <w:szCs w:val="18"/>
              </w:rPr>
              <w:t xml:space="preserve"> ZD  </w:t>
            </w:r>
            <w:r w:rsidR="004B712A">
              <w:rPr>
                <w:rFonts w:ascii="Arial" w:hAnsi="Arial" w:cs="Arial"/>
                <w:color w:val="000000"/>
                <w:sz w:val="18"/>
                <w:szCs w:val="18"/>
              </w:rPr>
              <w:t xml:space="preserve">à </w:t>
            </w:r>
            <w:r w:rsidRPr="004E2ACF">
              <w:rPr>
                <w:rFonts w:ascii="Arial" w:hAnsi="Arial" w:cs="Arial"/>
                <w:color w:val="000000"/>
                <w:sz w:val="18"/>
                <w:szCs w:val="18"/>
              </w:rPr>
              <w:t>tir</w:t>
            </w:r>
            <w:r>
              <w:rPr>
                <w:rFonts w:ascii="Arial" w:hAnsi="Arial" w:cs="Arial"/>
                <w:color w:val="000000"/>
                <w:sz w:val="18"/>
                <w:szCs w:val="18"/>
              </w:rPr>
              <w:t>é</w:t>
            </w:r>
          </w:p>
        </w:tc>
        <w:tc>
          <w:tcPr>
            <w:tcW w:w="1200" w:type="dxa"/>
            <w:tcBorders>
              <w:top w:val="single" w:sz="4" w:space="0" w:color="auto"/>
              <w:left w:val="nil"/>
              <w:bottom w:val="single" w:sz="4" w:space="0" w:color="auto"/>
              <w:right w:val="single" w:sz="4" w:space="0" w:color="auto"/>
            </w:tcBorders>
            <w:shd w:val="clear" w:color="auto" w:fill="auto"/>
            <w:vAlign w:val="bottom"/>
            <w:hideMark/>
          </w:tcPr>
          <w:p w:rsidR="004E2ACF" w:rsidRPr="004E2ACF" w:rsidRDefault="004E2ACF" w:rsidP="004E2ACF">
            <w:pPr>
              <w:jc w:val="center"/>
              <w:rPr>
                <w:rFonts w:ascii="Arial" w:hAnsi="Arial" w:cs="Arial"/>
                <w:color w:val="000000"/>
                <w:sz w:val="18"/>
                <w:szCs w:val="18"/>
              </w:rPr>
            </w:pPr>
            <w:r w:rsidRPr="004E2ACF">
              <w:rPr>
                <w:rFonts w:ascii="Arial" w:hAnsi="Arial" w:cs="Arial"/>
                <w:color w:val="000000"/>
                <w:sz w:val="18"/>
                <w:szCs w:val="18"/>
              </w:rPr>
              <w:t>ménages à enquêter</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D84F63" w:rsidRDefault="00D84F63" w:rsidP="004E2ACF">
            <w:pPr>
              <w:jc w:val="center"/>
              <w:rPr>
                <w:rFonts w:ascii="Calibri" w:hAnsi="Calibri" w:cs="Calibri"/>
                <w:color w:val="000000"/>
              </w:rPr>
            </w:pPr>
            <w:r>
              <w:rPr>
                <w:rFonts w:ascii="Calibri" w:hAnsi="Calibri" w:cs="Calibri"/>
                <w:color w:val="000000"/>
                <w:sz w:val="22"/>
                <w:szCs w:val="22"/>
              </w:rPr>
              <w:t>Vérification</w:t>
            </w:r>
          </w:p>
          <w:p w:rsidR="00D84F63" w:rsidRPr="004E2ACF" w:rsidRDefault="00D84F63" w:rsidP="004E2ACF">
            <w:pPr>
              <w:jc w:val="center"/>
              <w:rPr>
                <w:rFonts w:ascii="Calibri" w:hAnsi="Calibri" w:cs="Calibri"/>
                <w:color w:val="000000"/>
              </w:rPr>
            </w:pPr>
            <w:r w:rsidRPr="00D07BE3">
              <w:rPr>
                <w:rFonts w:ascii="Arial" w:hAnsi="Arial" w:cs="Arial"/>
                <w:b/>
                <w:bCs/>
                <w:position w:val="-26"/>
                <w:sz w:val="20"/>
                <w:szCs w:val="20"/>
              </w:rPr>
              <w:object w:dxaOrig="840" w:dyaOrig="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31.5pt" o:ole="">
                  <v:imagedata r:id="rId9" o:title=""/>
                </v:shape>
                <o:OLEObject Type="Embed" ProgID="Equation.3" ShapeID="_x0000_i1025" DrawAspect="Content" ObjectID="_1563113633" r:id="rId10"/>
              </w:object>
            </w:r>
          </w:p>
        </w:tc>
      </w:tr>
      <w:tr w:rsidR="004E2ACF" w:rsidRPr="004E2ACF" w:rsidTr="00D84F63">
        <w:trPr>
          <w:trHeight w:val="300"/>
        </w:trPr>
        <w:tc>
          <w:tcPr>
            <w:tcW w:w="1200" w:type="dxa"/>
            <w:vMerge w:val="restart"/>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AGADEZ</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URBAIN</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33835</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32</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385</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1055</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RURAL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45284</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43</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515</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1055</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Total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79119</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75</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900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 </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vMerge w:val="restart"/>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DIFFA</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URBAIN</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13185</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14</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162</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976</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RURAL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60049</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61</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738</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976</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Total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73234</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75</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900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 </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vMerge w:val="restart"/>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DOSSO</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URBAIN</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27041</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8</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97</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3328</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RURAL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222584</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67</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803</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3328</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Total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249625</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75</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900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 </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vMerge w:val="restart"/>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MARADI</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URBAIN</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54575</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10</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118</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5542</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RURAL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361099</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65</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782</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5542</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Total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415674</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75</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900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 </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vMerge w:val="restart"/>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NIAMEY</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URBAIN</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158690</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96</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1155</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1648</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RURAL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6116</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4</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45</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1648</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Total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164806</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100</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1200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 </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vMerge w:val="restart"/>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TAHOUA</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URBAIN</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49981</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90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6676</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RURAL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450751</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68</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810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6676</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Total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500732</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75</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900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 </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vMerge w:val="restart"/>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TILLABERI</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URBAIN</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15654</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4</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49</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3807</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RURAL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269892</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71</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851</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3807</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Total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285546</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75</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900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 </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vMerge w:val="restart"/>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ZINDER</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URBAIN</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55026</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89</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7426</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RURAL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501953</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68</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811</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7426</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Total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556979</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75</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900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 </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 </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vMerge w:val="restart"/>
            <w:tcBorders>
              <w:top w:val="nil"/>
              <w:left w:val="single" w:sz="4" w:space="0" w:color="auto"/>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Total</w:t>
            </w: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URBAIN</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407987</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179</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2146</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RURAL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1917728</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446</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color w:val="000000"/>
              </w:rPr>
            </w:pPr>
            <w:r w:rsidRPr="004E2ACF">
              <w:rPr>
                <w:rFonts w:ascii="Calibri" w:hAnsi="Calibri" w:cs="Calibri"/>
                <w:color w:val="000000"/>
                <w:sz w:val="22"/>
                <w:szCs w:val="22"/>
              </w:rPr>
              <w:t>5354</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r w:rsidR="004E2ACF" w:rsidRPr="004E2ACF" w:rsidTr="00D84F63">
        <w:trPr>
          <w:trHeight w:val="300"/>
        </w:trPr>
        <w:tc>
          <w:tcPr>
            <w:tcW w:w="1200" w:type="dxa"/>
            <w:vMerge/>
            <w:tcBorders>
              <w:top w:val="nil"/>
              <w:left w:val="single" w:sz="4" w:space="0" w:color="auto"/>
              <w:bottom w:val="single" w:sz="4" w:space="0" w:color="auto"/>
              <w:right w:val="single" w:sz="4" w:space="0" w:color="auto"/>
            </w:tcBorders>
            <w:vAlign w:val="center"/>
            <w:hideMark/>
          </w:tcPr>
          <w:p w:rsidR="004E2ACF" w:rsidRPr="004E2ACF" w:rsidRDefault="004E2ACF" w:rsidP="004E2ACF">
            <w:pPr>
              <w:rPr>
                <w:rFonts w:ascii="Arial" w:hAnsi="Arial" w:cs="Arial"/>
                <w:color w:val="000000"/>
                <w:sz w:val="18"/>
                <w:szCs w:val="18"/>
              </w:rPr>
            </w:pPr>
          </w:p>
        </w:tc>
        <w:tc>
          <w:tcPr>
            <w:tcW w:w="1200" w:type="dxa"/>
            <w:tcBorders>
              <w:top w:val="nil"/>
              <w:left w:val="nil"/>
              <w:bottom w:val="single" w:sz="4" w:space="0" w:color="auto"/>
              <w:right w:val="single" w:sz="4" w:space="0" w:color="auto"/>
            </w:tcBorders>
            <w:shd w:val="clear" w:color="auto" w:fill="auto"/>
            <w:hideMark/>
          </w:tcPr>
          <w:p w:rsidR="004E2ACF" w:rsidRPr="004E2ACF" w:rsidRDefault="004E2ACF" w:rsidP="004E2ACF">
            <w:pPr>
              <w:rPr>
                <w:rFonts w:ascii="Arial" w:hAnsi="Arial" w:cs="Arial"/>
                <w:color w:val="000000"/>
                <w:sz w:val="18"/>
                <w:szCs w:val="18"/>
              </w:rPr>
            </w:pPr>
            <w:r w:rsidRPr="004E2ACF">
              <w:rPr>
                <w:rFonts w:ascii="Arial" w:hAnsi="Arial" w:cs="Arial"/>
                <w:color w:val="000000"/>
                <w:sz w:val="18"/>
                <w:szCs w:val="18"/>
              </w:rPr>
              <w:t>Total</w:t>
            </w:r>
          </w:p>
        </w:tc>
        <w:tc>
          <w:tcPr>
            <w:tcW w:w="1200" w:type="dxa"/>
            <w:tcBorders>
              <w:top w:val="nil"/>
              <w:left w:val="nil"/>
              <w:bottom w:val="single" w:sz="4" w:space="0" w:color="auto"/>
              <w:right w:val="single" w:sz="4" w:space="0" w:color="auto"/>
            </w:tcBorders>
            <w:shd w:val="clear" w:color="auto" w:fill="auto"/>
            <w:noWrap/>
            <w:hideMark/>
          </w:tcPr>
          <w:p w:rsidR="004E2ACF" w:rsidRPr="004E2ACF" w:rsidRDefault="004E2ACF" w:rsidP="004E2ACF">
            <w:pPr>
              <w:jc w:val="right"/>
              <w:rPr>
                <w:rFonts w:ascii="Arial" w:hAnsi="Arial" w:cs="Arial"/>
                <w:color w:val="000000"/>
                <w:sz w:val="18"/>
                <w:szCs w:val="18"/>
              </w:rPr>
            </w:pPr>
            <w:r w:rsidRPr="004E2ACF">
              <w:rPr>
                <w:rFonts w:ascii="Arial" w:hAnsi="Arial" w:cs="Arial"/>
                <w:color w:val="000000"/>
                <w:sz w:val="18"/>
                <w:szCs w:val="18"/>
              </w:rPr>
              <w:t>2325715</w:t>
            </w:r>
          </w:p>
        </w:tc>
        <w:tc>
          <w:tcPr>
            <w:tcW w:w="122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b/>
                <w:bCs/>
                <w:color w:val="000000"/>
              </w:rPr>
            </w:pPr>
            <w:r w:rsidRPr="004E2ACF">
              <w:rPr>
                <w:rFonts w:ascii="Calibri" w:hAnsi="Calibri" w:cs="Calibri"/>
                <w:b/>
                <w:bCs/>
                <w:color w:val="000000"/>
                <w:sz w:val="22"/>
                <w:szCs w:val="22"/>
              </w:rPr>
              <w:t>625</w:t>
            </w:r>
          </w:p>
        </w:tc>
        <w:tc>
          <w:tcPr>
            <w:tcW w:w="1200"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jc w:val="right"/>
              <w:rPr>
                <w:rFonts w:ascii="Calibri" w:hAnsi="Calibri" w:cs="Calibri"/>
                <w:b/>
                <w:bCs/>
                <w:color w:val="000000"/>
              </w:rPr>
            </w:pPr>
            <w:r w:rsidRPr="004E2ACF">
              <w:rPr>
                <w:rFonts w:ascii="Calibri" w:hAnsi="Calibri" w:cs="Calibri"/>
                <w:b/>
                <w:bCs/>
                <w:color w:val="000000"/>
                <w:sz w:val="22"/>
                <w:szCs w:val="22"/>
              </w:rPr>
              <w:t>7500</w:t>
            </w:r>
          </w:p>
        </w:tc>
        <w:tc>
          <w:tcPr>
            <w:tcW w:w="1356" w:type="dxa"/>
            <w:tcBorders>
              <w:top w:val="nil"/>
              <w:left w:val="nil"/>
              <w:bottom w:val="single" w:sz="4" w:space="0" w:color="auto"/>
              <w:right w:val="single" w:sz="4" w:space="0" w:color="auto"/>
            </w:tcBorders>
            <w:shd w:val="clear" w:color="auto" w:fill="auto"/>
            <w:noWrap/>
            <w:vAlign w:val="bottom"/>
            <w:hideMark/>
          </w:tcPr>
          <w:p w:rsidR="004E2ACF" w:rsidRPr="004E2ACF" w:rsidRDefault="004E2ACF" w:rsidP="004E2ACF">
            <w:pPr>
              <w:rPr>
                <w:rFonts w:ascii="Calibri" w:hAnsi="Calibri" w:cs="Calibri"/>
                <w:color w:val="000000"/>
              </w:rPr>
            </w:pPr>
            <w:r w:rsidRPr="004E2ACF">
              <w:rPr>
                <w:rFonts w:ascii="Calibri" w:hAnsi="Calibri" w:cs="Calibri"/>
                <w:color w:val="000000"/>
                <w:sz w:val="22"/>
                <w:szCs w:val="22"/>
              </w:rPr>
              <w:t> </w:t>
            </w:r>
          </w:p>
        </w:tc>
      </w:tr>
    </w:tbl>
    <w:p w:rsidR="004B712A" w:rsidRDefault="004B712A" w:rsidP="004B712A"/>
    <w:p w:rsidR="00DB38F3" w:rsidRPr="00D84F63" w:rsidRDefault="00DB38F3" w:rsidP="00DB38F3">
      <w:pPr>
        <w:spacing w:after="100" w:afterAutospacing="1" w:line="312" w:lineRule="auto"/>
        <w:jc w:val="both"/>
        <w:rPr>
          <w:rFonts w:ascii="Century Gothic" w:hAnsi="Century Gothic" w:cs="Arial"/>
        </w:rPr>
      </w:pPr>
      <w:r>
        <w:rPr>
          <w:rFonts w:ascii="Century Gothic" w:hAnsi="Century Gothic" w:cs="Arial"/>
        </w:rPr>
        <w:t xml:space="preserve">Rappelons qu’avant </w:t>
      </w:r>
      <w:r w:rsidRPr="00D84F63">
        <w:rPr>
          <w:rFonts w:ascii="Century Gothic" w:hAnsi="Century Gothic" w:cs="Arial"/>
        </w:rPr>
        <w:t xml:space="preserve"> de procéder au tirage de l’échantillon des grappes, on s’était assuré que la propriété suivante soit vérifiée pour toute grappe i :  </w:t>
      </w:r>
      <w:r w:rsidRPr="00D84F63">
        <w:rPr>
          <w:rFonts w:ascii="Century Gothic" w:hAnsi="Century Gothic" w:cs="Arial"/>
          <w:b/>
          <w:bCs/>
          <w:position w:val="-26"/>
        </w:rPr>
        <w:object w:dxaOrig="840" w:dyaOrig="600">
          <v:shape id="_x0000_i1026" type="#_x0000_t75" style="width:42.75pt;height:31.5pt" o:ole="">
            <v:imagedata r:id="rId9" o:title=""/>
          </v:shape>
          <o:OLEObject Type="Embed" ProgID="Equation.3" ShapeID="_x0000_i1026" DrawAspect="Content" ObjectID="_1563113634" r:id="rId11"/>
        </w:object>
      </w:r>
    </w:p>
    <w:p w:rsidR="00D67B87" w:rsidRPr="00D84F63" w:rsidRDefault="00D67B87" w:rsidP="00D67B87">
      <w:pPr>
        <w:pStyle w:val="Paragraphedeliste"/>
        <w:numPr>
          <w:ilvl w:val="0"/>
          <w:numId w:val="16"/>
        </w:numPr>
        <w:spacing w:after="100" w:afterAutospacing="1" w:line="312" w:lineRule="auto"/>
        <w:jc w:val="both"/>
        <w:rPr>
          <w:rFonts w:ascii="Century Gothic" w:hAnsi="Century Gothic" w:cs="Arial"/>
        </w:rPr>
      </w:pPr>
      <w:r w:rsidRPr="00D84F63">
        <w:rPr>
          <w:rFonts w:ascii="Century Gothic" w:hAnsi="Century Gothic" w:cs="Arial"/>
        </w:rPr>
        <w:t>m</w:t>
      </w:r>
      <w:r w:rsidRPr="00D84F63">
        <w:rPr>
          <w:rFonts w:ascii="Century Gothic" w:hAnsi="Century Gothic" w:cs="Arial"/>
          <w:vertAlign w:val="subscript"/>
        </w:rPr>
        <w:t>h</w:t>
      </w:r>
      <w:r w:rsidRPr="00D84F63">
        <w:rPr>
          <w:rFonts w:ascii="Century Gothic" w:hAnsi="Century Gothic" w:cs="Arial"/>
        </w:rPr>
        <w:t xml:space="preserve"> le nombre de grappes à sélectionner dans la strate h</w:t>
      </w:r>
    </w:p>
    <w:p w:rsidR="00D67B87" w:rsidRPr="00D84F63" w:rsidRDefault="00D67B87" w:rsidP="00D67B87">
      <w:pPr>
        <w:pStyle w:val="Paragraphedeliste"/>
        <w:numPr>
          <w:ilvl w:val="0"/>
          <w:numId w:val="16"/>
        </w:numPr>
        <w:spacing w:after="100" w:afterAutospacing="1" w:line="312" w:lineRule="auto"/>
        <w:jc w:val="both"/>
        <w:rPr>
          <w:rFonts w:ascii="Century Gothic" w:hAnsi="Century Gothic" w:cs="Arial"/>
        </w:rPr>
      </w:pPr>
      <w:r w:rsidRPr="00D84F63">
        <w:rPr>
          <w:rFonts w:ascii="Century Gothic" w:hAnsi="Century Gothic" w:cs="Arial"/>
        </w:rPr>
        <w:t>X</w:t>
      </w:r>
      <w:r w:rsidRPr="00D84F63">
        <w:rPr>
          <w:rFonts w:ascii="Century Gothic" w:hAnsi="Century Gothic" w:cs="Arial"/>
          <w:vertAlign w:val="subscript"/>
        </w:rPr>
        <w:t>ih</w:t>
      </w:r>
      <w:r w:rsidRPr="00D84F63">
        <w:rPr>
          <w:rFonts w:ascii="Century Gothic" w:hAnsi="Century Gothic" w:cs="Arial"/>
        </w:rPr>
        <w:t xml:space="preserve"> le nombre de ménages ou l’effectif de population de la grappe i dans la strate h</w:t>
      </w:r>
    </w:p>
    <w:p w:rsidR="00D67B87" w:rsidRPr="00D84F63" w:rsidRDefault="00D67B87" w:rsidP="00D67B87">
      <w:pPr>
        <w:pStyle w:val="Paragraphedeliste"/>
        <w:numPr>
          <w:ilvl w:val="0"/>
          <w:numId w:val="16"/>
        </w:numPr>
        <w:spacing w:after="100" w:afterAutospacing="1" w:line="312" w:lineRule="auto"/>
        <w:jc w:val="both"/>
        <w:rPr>
          <w:rFonts w:ascii="Century Gothic" w:hAnsi="Century Gothic" w:cs="Arial"/>
        </w:rPr>
      </w:pPr>
      <w:r w:rsidRPr="00D84F63">
        <w:rPr>
          <w:rFonts w:ascii="Century Gothic" w:hAnsi="Century Gothic" w:cs="Arial"/>
        </w:rPr>
        <w:lastRenderedPageBreak/>
        <w:t>X</w:t>
      </w:r>
      <w:r w:rsidRPr="00D84F63">
        <w:rPr>
          <w:rFonts w:ascii="Century Gothic" w:hAnsi="Century Gothic" w:cs="Arial"/>
          <w:vertAlign w:val="subscript"/>
        </w:rPr>
        <w:t>h</w:t>
      </w:r>
      <w:r w:rsidRPr="00D84F63">
        <w:rPr>
          <w:rFonts w:ascii="Century Gothic" w:hAnsi="Century Gothic" w:cs="Arial"/>
        </w:rPr>
        <w:t xml:space="preserve"> le nombre total de ménages ou l’effectif de population de la strate h</w:t>
      </w:r>
    </w:p>
    <w:p w:rsidR="00D67B87" w:rsidRPr="00D84F63" w:rsidRDefault="00D84F63" w:rsidP="00D67B87">
      <w:pPr>
        <w:rPr>
          <w:rFonts w:ascii="Century Gothic" w:hAnsi="Century Gothic"/>
        </w:rPr>
      </w:pPr>
      <w:r w:rsidRPr="00D84F63">
        <w:rPr>
          <w:rFonts w:ascii="Century Gothic" w:hAnsi="Century Gothic"/>
        </w:rPr>
        <w:t>Ainsi par t</w:t>
      </w:r>
      <w:r w:rsidR="00D67B87" w:rsidRPr="00D84F63">
        <w:rPr>
          <w:rFonts w:ascii="Century Gothic" w:hAnsi="Century Gothic"/>
        </w:rPr>
        <w:t>irage à probabilités inégales</w:t>
      </w:r>
      <w:r w:rsidRPr="00D84F63">
        <w:rPr>
          <w:rFonts w:ascii="Century Gothic" w:hAnsi="Century Gothic"/>
        </w:rPr>
        <w:t>,</w:t>
      </w:r>
      <w:r w:rsidR="00D67B87" w:rsidRPr="00D84F63">
        <w:rPr>
          <w:rFonts w:ascii="Century Gothic" w:hAnsi="Century Gothic"/>
        </w:rPr>
        <w:t xml:space="preserve">  100 ZD </w:t>
      </w:r>
      <w:r w:rsidRPr="00D84F63">
        <w:rPr>
          <w:rFonts w:ascii="Century Gothic" w:hAnsi="Century Gothic"/>
        </w:rPr>
        <w:t>ont été tirées</w:t>
      </w:r>
      <w:r w:rsidR="00D67B87" w:rsidRPr="00D84F63">
        <w:rPr>
          <w:rFonts w:ascii="Century Gothic" w:hAnsi="Century Gothic"/>
        </w:rPr>
        <w:t xml:space="preserve"> à Niamey et de 75 ZD dans chacune des autres strates (réparties sur les deux milieux de résidence)</w:t>
      </w:r>
    </w:p>
    <w:p w:rsidR="00D84F63" w:rsidRPr="00D84F63" w:rsidRDefault="00D84F63" w:rsidP="00D67B87">
      <w:pPr>
        <w:rPr>
          <w:rFonts w:ascii="Century Gothic" w:hAnsi="Century Gothic"/>
        </w:rPr>
      </w:pPr>
    </w:p>
    <w:p w:rsidR="00D84F63" w:rsidRDefault="004278BB" w:rsidP="004278BB">
      <w:pPr>
        <w:jc w:val="both"/>
        <w:rPr>
          <w:rFonts w:ascii="Century Gothic" w:hAnsi="Century Gothic"/>
        </w:rPr>
      </w:pPr>
      <w:r w:rsidRPr="004278BB">
        <w:rPr>
          <w:rFonts w:ascii="Century Gothic" w:hAnsi="Century Gothic"/>
        </w:rPr>
        <w:t>Notons qu’avant le tirage, certaines zones ont été exclues de la base de sondage en raison d’insécurité</w:t>
      </w:r>
      <w:r>
        <w:rPr>
          <w:rFonts w:ascii="Century Gothic" w:hAnsi="Century Gothic"/>
        </w:rPr>
        <w:t xml:space="preserve">. Il s’agit de : </w:t>
      </w:r>
    </w:p>
    <w:tbl>
      <w:tblPr>
        <w:tblW w:w="4567" w:type="dxa"/>
        <w:tblInd w:w="70" w:type="dxa"/>
        <w:tblCellMar>
          <w:left w:w="70" w:type="dxa"/>
          <w:right w:w="70" w:type="dxa"/>
        </w:tblCellMar>
        <w:tblLook w:val="04A0"/>
      </w:tblPr>
      <w:tblGrid>
        <w:gridCol w:w="4567"/>
      </w:tblGrid>
      <w:tr w:rsidR="004278BB" w:rsidRPr="004278BB" w:rsidTr="004278BB">
        <w:trPr>
          <w:trHeight w:val="320"/>
        </w:trPr>
        <w:tc>
          <w:tcPr>
            <w:tcW w:w="4567" w:type="dxa"/>
            <w:tcBorders>
              <w:top w:val="nil"/>
              <w:left w:val="nil"/>
              <w:bottom w:val="nil"/>
              <w:right w:val="nil"/>
            </w:tcBorders>
            <w:shd w:val="clear" w:color="auto" w:fill="auto"/>
            <w:noWrap/>
            <w:vAlign w:val="bottom"/>
            <w:hideMark/>
          </w:tcPr>
          <w:p w:rsidR="004278BB" w:rsidRPr="004278BB" w:rsidRDefault="004278BB" w:rsidP="004278BB">
            <w:pPr>
              <w:rPr>
                <w:rFonts w:ascii="Century Gothic" w:hAnsi="Century Gothic" w:cs="Calibri"/>
                <w:color w:val="000000"/>
              </w:rPr>
            </w:pPr>
            <w:r>
              <w:rPr>
                <w:rFonts w:ascii="Century Gothic" w:hAnsi="Century Gothic" w:cs="Calibri"/>
                <w:color w:val="000000"/>
              </w:rPr>
              <w:t xml:space="preserve">La </w:t>
            </w:r>
            <w:r w:rsidRPr="004278BB">
              <w:rPr>
                <w:rFonts w:ascii="Century Gothic" w:hAnsi="Century Gothic" w:cs="Calibri"/>
                <w:color w:val="000000"/>
              </w:rPr>
              <w:t>Commune de Bankilaré</w:t>
            </w:r>
          </w:p>
        </w:tc>
      </w:tr>
      <w:tr w:rsidR="004278BB" w:rsidRPr="004278BB" w:rsidTr="004278BB">
        <w:trPr>
          <w:trHeight w:val="320"/>
        </w:trPr>
        <w:tc>
          <w:tcPr>
            <w:tcW w:w="4567" w:type="dxa"/>
            <w:tcBorders>
              <w:top w:val="nil"/>
              <w:left w:val="nil"/>
              <w:bottom w:val="nil"/>
              <w:right w:val="nil"/>
            </w:tcBorders>
            <w:shd w:val="clear" w:color="auto" w:fill="auto"/>
            <w:noWrap/>
            <w:vAlign w:val="bottom"/>
            <w:hideMark/>
          </w:tcPr>
          <w:p w:rsidR="004278BB" w:rsidRPr="004278BB" w:rsidRDefault="004278BB" w:rsidP="004278BB">
            <w:pPr>
              <w:rPr>
                <w:rFonts w:ascii="Century Gothic" w:hAnsi="Century Gothic" w:cs="Calibri"/>
                <w:color w:val="000000"/>
              </w:rPr>
            </w:pPr>
            <w:r>
              <w:rPr>
                <w:rFonts w:ascii="Century Gothic" w:hAnsi="Century Gothic" w:cs="Calibri"/>
                <w:color w:val="000000"/>
              </w:rPr>
              <w:t>La</w:t>
            </w:r>
            <w:r w:rsidRPr="004278BB">
              <w:rPr>
                <w:rFonts w:ascii="Century Gothic" w:hAnsi="Century Gothic" w:cs="Calibri"/>
                <w:color w:val="000000"/>
              </w:rPr>
              <w:t xml:space="preserve"> Commune Tondikiwindi</w:t>
            </w:r>
          </w:p>
        </w:tc>
      </w:tr>
      <w:tr w:rsidR="004278BB" w:rsidRPr="004278BB" w:rsidTr="004278BB">
        <w:trPr>
          <w:trHeight w:val="320"/>
        </w:trPr>
        <w:tc>
          <w:tcPr>
            <w:tcW w:w="4567" w:type="dxa"/>
            <w:tcBorders>
              <w:top w:val="nil"/>
              <w:left w:val="nil"/>
              <w:bottom w:val="nil"/>
              <w:right w:val="nil"/>
            </w:tcBorders>
            <w:shd w:val="clear" w:color="auto" w:fill="auto"/>
            <w:noWrap/>
            <w:vAlign w:val="bottom"/>
            <w:hideMark/>
          </w:tcPr>
          <w:p w:rsidR="004278BB" w:rsidRPr="004278BB" w:rsidRDefault="004278BB" w:rsidP="004278BB">
            <w:pPr>
              <w:rPr>
                <w:rFonts w:ascii="Century Gothic" w:hAnsi="Century Gothic" w:cs="Calibri"/>
                <w:color w:val="000000"/>
              </w:rPr>
            </w:pPr>
            <w:r>
              <w:rPr>
                <w:rFonts w:ascii="Century Gothic" w:hAnsi="Century Gothic" w:cs="Calibri"/>
                <w:color w:val="000000"/>
              </w:rPr>
              <w:t>La</w:t>
            </w:r>
            <w:r w:rsidRPr="004278BB">
              <w:rPr>
                <w:rFonts w:ascii="Century Gothic" w:hAnsi="Century Gothic" w:cs="Calibri"/>
                <w:color w:val="000000"/>
              </w:rPr>
              <w:t xml:space="preserve"> Commune de Bani Bangou</w:t>
            </w:r>
          </w:p>
        </w:tc>
      </w:tr>
      <w:tr w:rsidR="004278BB" w:rsidRPr="004278BB" w:rsidTr="004278BB">
        <w:trPr>
          <w:trHeight w:val="320"/>
        </w:trPr>
        <w:tc>
          <w:tcPr>
            <w:tcW w:w="4567" w:type="dxa"/>
            <w:tcBorders>
              <w:top w:val="nil"/>
              <w:left w:val="nil"/>
              <w:bottom w:val="nil"/>
              <w:right w:val="nil"/>
            </w:tcBorders>
            <w:shd w:val="clear" w:color="auto" w:fill="auto"/>
            <w:noWrap/>
            <w:vAlign w:val="bottom"/>
            <w:hideMark/>
          </w:tcPr>
          <w:p w:rsidR="004278BB" w:rsidRPr="004278BB" w:rsidRDefault="004278BB" w:rsidP="004278BB">
            <w:pPr>
              <w:rPr>
                <w:rFonts w:ascii="Century Gothic" w:hAnsi="Century Gothic" w:cs="Calibri"/>
                <w:color w:val="000000"/>
              </w:rPr>
            </w:pPr>
            <w:r>
              <w:rPr>
                <w:rFonts w:ascii="Century Gothic" w:hAnsi="Century Gothic" w:cs="Calibri"/>
                <w:color w:val="000000"/>
              </w:rPr>
              <w:t>La</w:t>
            </w:r>
            <w:r w:rsidRPr="004278BB">
              <w:rPr>
                <w:rFonts w:ascii="Century Gothic" w:hAnsi="Century Gothic" w:cs="Calibri"/>
                <w:color w:val="000000"/>
              </w:rPr>
              <w:t xml:space="preserve"> Département de Bosso</w:t>
            </w:r>
          </w:p>
        </w:tc>
      </w:tr>
      <w:tr w:rsidR="004278BB" w:rsidRPr="004278BB" w:rsidTr="004278BB">
        <w:trPr>
          <w:trHeight w:val="320"/>
        </w:trPr>
        <w:tc>
          <w:tcPr>
            <w:tcW w:w="4567" w:type="dxa"/>
            <w:tcBorders>
              <w:top w:val="nil"/>
              <w:left w:val="nil"/>
              <w:bottom w:val="nil"/>
              <w:right w:val="nil"/>
            </w:tcBorders>
            <w:shd w:val="clear" w:color="auto" w:fill="auto"/>
            <w:noWrap/>
            <w:vAlign w:val="bottom"/>
            <w:hideMark/>
          </w:tcPr>
          <w:p w:rsidR="004278BB" w:rsidRPr="004278BB" w:rsidRDefault="004278BB" w:rsidP="004278BB">
            <w:pPr>
              <w:rPr>
                <w:rFonts w:ascii="Century Gothic" w:hAnsi="Century Gothic" w:cs="Calibri"/>
                <w:color w:val="000000"/>
              </w:rPr>
            </w:pPr>
            <w:r>
              <w:rPr>
                <w:rFonts w:ascii="Century Gothic" w:hAnsi="Century Gothic" w:cs="Calibri"/>
                <w:color w:val="000000"/>
              </w:rPr>
              <w:t>La</w:t>
            </w:r>
            <w:r w:rsidRPr="004278BB">
              <w:rPr>
                <w:rFonts w:ascii="Century Gothic" w:hAnsi="Century Gothic" w:cs="Calibri"/>
                <w:color w:val="000000"/>
              </w:rPr>
              <w:t xml:space="preserve"> Commune Gueskerou</w:t>
            </w:r>
          </w:p>
        </w:tc>
      </w:tr>
      <w:tr w:rsidR="004278BB" w:rsidRPr="004278BB" w:rsidTr="004278BB">
        <w:trPr>
          <w:trHeight w:val="320"/>
        </w:trPr>
        <w:tc>
          <w:tcPr>
            <w:tcW w:w="4567" w:type="dxa"/>
            <w:tcBorders>
              <w:top w:val="nil"/>
              <w:left w:val="nil"/>
              <w:bottom w:val="nil"/>
              <w:right w:val="nil"/>
            </w:tcBorders>
            <w:shd w:val="clear" w:color="auto" w:fill="auto"/>
            <w:noWrap/>
            <w:vAlign w:val="bottom"/>
            <w:hideMark/>
          </w:tcPr>
          <w:p w:rsidR="004278BB" w:rsidRPr="004278BB" w:rsidRDefault="004278BB" w:rsidP="004278BB">
            <w:pPr>
              <w:rPr>
                <w:rFonts w:ascii="Century Gothic" w:hAnsi="Century Gothic" w:cs="Calibri"/>
                <w:color w:val="000000"/>
              </w:rPr>
            </w:pPr>
            <w:r>
              <w:rPr>
                <w:rFonts w:ascii="Century Gothic" w:hAnsi="Century Gothic" w:cs="Calibri"/>
                <w:color w:val="000000"/>
              </w:rPr>
              <w:t>Le</w:t>
            </w:r>
            <w:r w:rsidRPr="004278BB">
              <w:rPr>
                <w:rFonts w:ascii="Century Gothic" w:hAnsi="Century Gothic" w:cs="Calibri"/>
                <w:color w:val="000000"/>
              </w:rPr>
              <w:t xml:space="preserve"> département de Bilma</w:t>
            </w:r>
          </w:p>
        </w:tc>
      </w:tr>
    </w:tbl>
    <w:p w:rsidR="004278BB" w:rsidRPr="004278BB" w:rsidRDefault="004278BB" w:rsidP="004278BB">
      <w:pPr>
        <w:jc w:val="both"/>
        <w:rPr>
          <w:rFonts w:ascii="Century Gothic" w:hAnsi="Century Gothic"/>
        </w:rPr>
      </w:pPr>
    </w:p>
    <w:p w:rsidR="00D84F63" w:rsidRDefault="00D84F63" w:rsidP="00D67B87"/>
    <w:p w:rsidR="00560A56" w:rsidRDefault="00560A56">
      <w:pPr>
        <w:spacing w:after="200" w:line="276" w:lineRule="auto"/>
        <w:rPr>
          <w:rFonts w:asciiTheme="majorHAnsi" w:eastAsiaTheme="majorEastAsia" w:hAnsiTheme="majorHAnsi" w:cstheme="majorBidi"/>
          <w:b/>
          <w:bCs/>
          <w:color w:val="4F81BD" w:themeColor="accent1"/>
          <w:sz w:val="26"/>
          <w:szCs w:val="26"/>
        </w:rPr>
      </w:pPr>
      <w:bookmarkStart w:id="7" w:name="_Toc484687554"/>
      <w:r>
        <w:br w:type="page"/>
      </w:r>
    </w:p>
    <w:p w:rsidR="00D84F63" w:rsidRDefault="004278BB" w:rsidP="004278BB">
      <w:pPr>
        <w:pStyle w:val="Titre2"/>
      </w:pPr>
      <w:r>
        <w:lastRenderedPageBreak/>
        <w:t>2.4 Travaux de dénombrement</w:t>
      </w:r>
      <w:bookmarkEnd w:id="7"/>
      <w:r>
        <w:t xml:space="preserve"> </w:t>
      </w:r>
    </w:p>
    <w:p w:rsidR="00D84F63" w:rsidRDefault="00D84F63" w:rsidP="00D67B87"/>
    <w:p w:rsidR="00B87A8D" w:rsidRDefault="00B87A8D" w:rsidP="004A5D41">
      <w:pPr>
        <w:pStyle w:val="Titre3"/>
      </w:pPr>
      <w:bookmarkStart w:id="8" w:name="_Toc484687555"/>
      <w:r w:rsidRPr="00B87A8D">
        <w:t>2.</w:t>
      </w:r>
      <w:r w:rsidR="007229A8">
        <w:t>4</w:t>
      </w:r>
      <w:r w:rsidR="00DD7D42">
        <w:t>.</w:t>
      </w:r>
      <w:r w:rsidR="00684306">
        <w:t>1</w:t>
      </w:r>
      <w:r w:rsidRPr="00B87A8D">
        <w:t xml:space="preserve"> Conception d</w:t>
      </w:r>
      <w:r w:rsidR="004A5D41">
        <w:t xml:space="preserve">e l’application de </w:t>
      </w:r>
      <w:r w:rsidR="00684306">
        <w:t>dénombrement</w:t>
      </w:r>
      <w:bookmarkEnd w:id="8"/>
    </w:p>
    <w:p w:rsidR="004A5D41" w:rsidRPr="004A5D41" w:rsidRDefault="004A5D41" w:rsidP="004A5D41"/>
    <w:p w:rsidR="004A5D41" w:rsidRDefault="00B87A8D" w:rsidP="00B87A8D">
      <w:pPr>
        <w:spacing w:line="360" w:lineRule="auto"/>
        <w:jc w:val="both"/>
        <w:rPr>
          <w:rFonts w:ascii="Century Gothic" w:eastAsiaTheme="minorHAnsi" w:hAnsi="Century Gothic" w:cs="Arial"/>
          <w:lang w:eastAsia="en-US"/>
        </w:rPr>
      </w:pPr>
      <w:r w:rsidRPr="006418DF">
        <w:rPr>
          <w:rFonts w:ascii="Century Gothic" w:eastAsiaTheme="minorHAnsi" w:hAnsi="Century Gothic" w:cs="Arial"/>
          <w:lang w:eastAsia="en-US"/>
        </w:rPr>
        <w:t xml:space="preserve">L’équipe technique a </w:t>
      </w:r>
      <w:r w:rsidR="004A5D41">
        <w:rPr>
          <w:rFonts w:ascii="Century Gothic" w:eastAsiaTheme="minorHAnsi" w:hAnsi="Century Gothic" w:cs="Arial"/>
          <w:lang w:eastAsia="en-US"/>
        </w:rPr>
        <w:t xml:space="preserve">développé </w:t>
      </w:r>
      <w:r w:rsidR="00684306">
        <w:rPr>
          <w:rFonts w:ascii="Century Gothic" w:eastAsiaTheme="minorHAnsi" w:hAnsi="Century Gothic" w:cs="Arial"/>
          <w:lang w:eastAsia="en-US"/>
        </w:rPr>
        <w:t xml:space="preserve">à partir de la fiche de dénombrement proposée par AFRISTAT, </w:t>
      </w:r>
      <w:r w:rsidR="004A5D41">
        <w:rPr>
          <w:rFonts w:ascii="Century Gothic" w:eastAsiaTheme="minorHAnsi" w:hAnsi="Century Gothic" w:cs="Arial"/>
          <w:lang w:eastAsia="en-US"/>
        </w:rPr>
        <w:t xml:space="preserve">une application avec ODK pour permettre de faire le dénombrement sur des tablettes acquises dans le cadre de cette enquête régionale. Après un test concluant et parfait, l’application a été validée et </w:t>
      </w:r>
      <w:r w:rsidR="00684306">
        <w:rPr>
          <w:rFonts w:ascii="Century Gothic" w:eastAsiaTheme="minorHAnsi" w:hAnsi="Century Gothic" w:cs="Arial"/>
          <w:lang w:eastAsia="en-US"/>
        </w:rPr>
        <w:t>transférée</w:t>
      </w:r>
      <w:r w:rsidR="004A5D41">
        <w:rPr>
          <w:rFonts w:ascii="Century Gothic" w:eastAsiaTheme="minorHAnsi" w:hAnsi="Century Gothic" w:cs="Arial"/>
          <w:lang w:eastAsia="en-US"/>
        </w:rPr>
        <w:t xml:space="preserve"> sur les tablettes.</w:t>
      </w:r>
    </w:p>
    <w:p w:rsidR="00834902" w:rsidRDefault="00834902" w:rsidP="00C74F8A">
      <w:pPr>
        <w:pStyle w:val="Titre3"/>
      </w:pPr>
      <w:bookmarkStart w:id="9" w:name="_Toc484687556"/>
      <w:r>
        <w:t>2.</w:t>
      </w:r>
      <w:r w:rsidR="007229A8">
        <w:t>4</w:t>
      </w:r>
      <w:r w:rsidR="00DD7D42">
        <w:t>.</w:t>
      </w:r>
      <w:r w:rsidR="00684306">
        <w:t>2</w:t>
      </w:r>
      <w:r w:rsidR="00652F36">
        <w:t xml:space="preserve"> </w:t>
      </w:r>
      <w:r>
        <w:t xml:space="preserve">Recrutement et formation des agents </w:t>
      </w:r>
      <w:r w:rsidR="00B1727E">
        <w:t>de dénombrement</w:t>
      </w:r>
      <w:bookmarkEnd w:id="9"/>
    </w:p>
    <w:p w:rsidR="00003DAC" w:rsidRPr="00C74F8A" w:rsidRDefault="001C1B2A" w:rsidP="00C74F8A">
      <w:pPr>
        <w:pStyle w:val="Titre5"/>
        <w:rPr>
          <w:b/>
        </w:rPr>
      </w:pPr>
      <w:r w:rsidRPr="00C74F8A">
        <w:rPr>
          <w:b/>
        </w:rPr>
        <w:t>2.2</w:t>
      </w:r>
      <w:r w:rsidR="00DD7D42" w:rsidRPr="00C74F8A">
        <w:rPr>
          <w:b/>
        </w:rPr>
        <w:t>.</w:t>
      </w:r>
      <w:r w:rsidR="00684306">
        <w:rPr>
          <w:b/>
        </w:rPr>
        <w:t>2</w:t>
      </w:r>
      <w:r w:rsidRPr="00C74F8A">
        <w:rPr>
          <w:b/>
        </w:rPr>
        <w:t>.1 Recrutement</w:t>
      </w:r>
    </w:p>
    <w:p w:rsidR="003011BC" w:rsidRPr="003011BC" w:rsidRDefault="003011BC" w:rsidP="003011BC"/>
    <w:p w:rsidR="00C766D9" w:rsidRPr="00C766D9" w:rsidRDefault="00C766D9" w:rsidP="00834902">
      <w:pPr>
        <w:pStyle w:val="Textebrut"/>
        <w:spacing w:line="360" w:lineRule="auto"/>
        <w:jc w:val="both"/>
        <w:rPr>
          <w:rFonts w:ascii="Century Gothic" w:hAnsi="Century Gothic" w:cs="Arial"/>
          <w:sz w:val="24"/>
          <w:szCs w:val="24"/>
        </w:rPr>
      </w:pPr>
      <w:r>
        <w:rPr>
          <w:rFonts w:ascii="Century Gothic" w:hAnsi="Century Gothic" w:cs="Arial"/>
          <w:sz w:val="24"/>
          <w:szCs w:val="24"/>
        </w:rPr>
        <w:t xml:space="preserve">Pour une question de continuité et d’efficacité, l’équipe technique avec l’accord de l’équipe de coordination, a fait appel </w:t>
      </w:r>
      <w:r w:rsidRPr="00C766D9">
        <w:rPr>
          <w:rFonts w:ascii="Century Gothic" w:hAnsi="Century Gothic" w:cs="Arial"/>
          <w:sz w:val="24"/>
          <w:szCs w:val="24"/>
        </w:rPr>
        <w:t>aux agents ayant participé aux travaux de la cartographie et à l’enquête pilote entrant dans le cadre des préparatifs de ERI-ESI.</w:t>
      </w:r>
    </w:p>
    <w:p w:rsidR="00C766D9" w:rsidRDefault="00C766D9" w:rsidP="00834902">
      <w:pPr>
        <w:pStyle w:val="Textebrut"/>
        <w:spacing w:line="360" w:lineRule="auto"/>
        <w:jc w:val="both"/>
        <w:rPr>
          <w:rFonts w:ascii="Century Gothic" w:hAnsi="Century Gothic" w:cs="Arial"/>
          <w:sz w:val="24"/>
          <w:szCs w:val="24"/>
        </w:rPr>
      </w:pPr>
      <w:r>
        <w:rPr>
          <w:rFonts w:ascii="Century Gothic" w:hAnsi="Century Gothic" w:cs="Arial"/>
          <w:sz w:val="24"/>
          <w:szCs w:val="24"/>
        </w:rPr>
        <w:t>En outre, pour compléter ce personnel déjà acquis, u</w:t>
      </w:r>
      <w:r w:rsidR="00647640">
        <w:rPr>
          <w:rFonts w:ascii="Century Gothic" w:hAnsi="Century Gothic" w:cs="Arial"/>
          <w:sz w:val="24"/>
          <w:szCs w:val="24"/>
        </w:rPr>
        <w:t xml:space="preserve">n avis a été lancé pour le </w:t>
      </w:r>
      <w:r w:rsidR="001C1B2A">
        <w:rPr>
          <w:rFonts w:ascii="Century Gothic" w:hAnsi="Century Gothic" w:cs="Arial"/>
          <w:sz w:val="24"/>
          <w:szCs w:val="24"/>
        </w:rPr>
        <w:t xml:space="preserve">recrutement </w:t>
      </w:r>
      <w:r>
        <w:rPr>
          <w:rFonts w:ascii="Century Gothic" w:hAnsi="Century Gothic" w:cs="Arial"/>
          <w:sz w:val="24"/>
          <w:szCs w:val="24"/>
        </w:rPr>
        <w:t>de soixante (60) agents</w:t>
      </w:r>
      <w:r w:rsidR="00684306">
        <w:rPr>
          <w:rFonts w:ascii="Century Gothic" w:hAnsi="Century Gothic" w:cs="Arial"/>
          <w:sz w:val="24"/>
          <w:szCs w:val="24"/>
        </w:rPr>
        <w:t xml:space="preserve"> de dénombrement.</w:t>
      </w:r>
      <w:r w:rsidR="00647640">
        <w:rPr>
          <w:rFonts w:ascii="Century Gothic" w:hAnsi="Century Gothic" w:cs="Arial"/>
          <w:sz w:val="24"/>
          <w:szCs w:val="24"/>
        </w:rPr>
        <w:t xml:space="preserve"> Dans cet avis</w:t>
      </w:r>
      <w:r w:rsidR="00003DAC">
        <w:rPr>
          <w:rFonts w:ascii="Century Gothic" w:hAnsi="Century Gothic" w:cs="Arial"/>
          <w:sz w:val="24"/>
          <w:szCs w:val="24"/>
        </w:rPr>
        <w:t>,</w:t>
      </w:r>
      <w:r w:rsidR="00647640">
        <w:rPr>
          <w:rFonts w:ascii="Century Gothic" w:hAnsi="Century Gothic" w:cs="Arial"/>
          <w:sz w:val="24"/>
          <w:szCs w:val="24"/>
        </w:rPr>
        <w:t xml:space="preserve"> il a été précisé les conditions à remplir par les candidats pour y postuler. Il s’agit entre autres</w:t>
      </w:r>
      <w:r w:rsidR="00647640" w:rsidRPr="00003DAC">
        <w:rPr>
          <w:rFonts w:ascii="Century Gothic" w:hAnsi="Century Gothic" w:cs="Arial"/>
          <w:sz w:val="24"/>
          <w:szCs w:val="24"/>
        </w:rPr>
        <w:t xml:space="preserve"> d’être de nationalité nigérienne, de disposer d’une attestation d’agent </w:t>
      </w:r>
      <w:r w:rsidR="00684306">
        <w:rPr>
          <w:rFonts w:ascii="Century Gothic" w:hAnsi="Century Gothic" w:cs="Arial"/>
          <w:sz w:val="24"/>
          <w:szCs w:val="24"/>
        </w:rPr>
        <w:t xml:space="preserve">enquêteur ou </w:t>
      </w:r>
      <w:r w:rsidR="00647640" w:rsidRPr="00003DAC">
        <w:rPr>
          <w:rFonts w:ascii="Century Gothic" w:hAnsi="Century Gothic" w:cs="Arial"/>
          <w:sz w:val="24"/>
          <w:szCs w:val="24"/>
        </w:rPr>
        <w:t xml:space="preserve">cartographe délivrée par l’INS ou une copie légalisée du diplôme de </w:t>
      </w:r>
      <w:r w:rsidR="00684306">
        <w:rPr>
          <w:rFonts w:ascii="Century Gothic" w:hAnsi="Century Gothic" w:cs="Arial"/>
          <w:sz w:val="24"/>
          <w:szCs w:val="24"/>
        </w:rPr>
        <w:t>BEPC</w:t>
      </w:r>
      <w:r w:rsidR="00647640" w:rsidRPr="00003DAC">
        <w:rPr>
          <w:rFonts w:ascii="Century Gothic" w:hAnsi="Century Gothic" w:cs="Arial"/>
          <w:sz w:val="24"/>
          <w:szCs w:val="24"/>
        </w:rPr>
        <w:t xml:space="preserve">, avoir une bonne expérience en matière de travaux </w:t>
      </w:r>
      <w:r w:rsidR="00684306">
        <w:rPr>
          <w:rFonts w:ascii="Century Gothic" w:hAnsi="Century Gothic" w:cs="Arial"/>
          <w:sz w:val="24"/>
          <w:szCs w:val="24"/>
        </w:rPr>
        <w:t>d’enquête</w:t>
      </w:r>
      <w:r w:rsidR="00647640" w:rsidRPr="00003DAC">
        <w:rPr>
          <w:rFonts w:ascii="Century Gothic" w:hAnsi="Century Gothic" w:cs="Arial"/>
          <w:sz w:val="24"/>
          <w:szCs w:val="24"/>
        </w:rPr>
        <w:t xml:space="preserve"> </w:t>
      </w:r>
      <w:r w:rsidR="00003DAC" w:rsidRPr="00003DAC">
        <w:rPr>
          <w:rFonts w:ascii="Century Gothic" w:hAnsi="Century Gothic" w:cs="Arial"/>
          <w:sz w:val="24"/>
          <w:szCs w:val="24"/>
        </w:rPr>
        <w:t xml:space="preserve">et être disponible pour une période de </w:t>
      </w:r>
      <w:r w:rsidR="00684306">
        <w:rPr>
          <w:rFonts w:ascii="Century Gothic" w:hAnsi="Century Gothic" w:cs="Arial"/>
          <w:sz w:val="24"/>
          <w:szCs w:val="24"/>
        </w:rPr>
        <w:t>trois 3 semaines</w:t>
      </w:r>
      <w:r w:rsidR="00647640" w:rsidRPr="00003DAC">
        <w:rPr>
          <w:rFonts w:ascii="Century Gothic" w:hAnsi="Century Gothic" w:cs="Arial"/>
          <w:sz w:val="24"/>
          <w:szCs w:val="24"/>
        </w:rPr>
        <w:t xml:space="preserve">. </w:t>
      </w:r>
    </w:p>
    <w:p w:rsidR="006418DF" w:rsidRPr="00C74F8A" w:rsidRDefault="006418DF" w:rsidP="00C74F8A">
      <w:pPr>
        <w:pStyle w:val="Titre5"/>
        <w:rPr>
          <w:b/>
        </w:rPr>
      </w:pPr>
      <w:r w:rsidRPr="00C74F8A">
        <w:rPr>
          <w:b/>
        </w:rPr>
        <w:t>2.2.</w:t>
      </w:r>
      <w:r w:rsidR="00497ADD">
        <w:rPr>
          <w:b/>
        </w:rPr>
        <w:t>2</w:t>
      </w:r>
      <w:r w:rsidR="00DD7D42" w:rsidRPr="00C74F8A">
        <w:rPr>
          <w:b/>
        </w:rPr>
        <w:t>.</w:t>
      </w:r>
      <w:r w:rsidRPr="00C74F8A">
        <w:rPr>
          <w:b/>
        </w:rPr>
        <w:t>2 Formation</w:t>
      </w:r>
    </w:p>
    <w:p w:rsidR="00B87A8D" w:rsidRPr="00B87A8D" w:rsidRDefault="00B87A8D" w:rsidP="00B87A8D"/>
    <w:p w:rsidR="00CF03D1" w:rsidRDefault="00B87A8D" w:rsidP="005F7ADD">
      <w:pPr>
        <w:spacing w:line="360" w:lineRule="auto"/>
        <w:jc w:val="both"/>
        <w:rPr>
          <w:rFonts w:ascii="Century Gothic" w:eastAsiaTheme="minorHAnsi" w:hAnsi="Century Gothic" w:cs="Arial"/>
          <w:lang w:eastAsia="en-US"/>
        </w:rPr>
      </w:pPr>
      <w:r w:rsidRPr="00B87A8D">
        <w:rPr>
          <w:rFonts w:ascii="Century Gothic" w:eastAsiaTheme="minorHAnsi" w:hAnsi="Century Gothic" w:cs="Arial"/>
          <w:lang w:eastAsia="en-US"/>
        </w:rPr>
        <w:t>D’une durée d</w:t>
      </w:r>
      <w:r w:rsidR="00364693">
        <w:rPr>
          <w:rFonts w:ascii="Century Gothic" w:eastAsiaTheme="minorHAnsi" w:hAnsi="Century Gothic" w:cs="Arial"/>
          <w:lang w:eastAsia="en-US"/>
        </w:rPr>
        <w:t>’un</w:t>
      </w:r>
      <w:r w:rsidRPr="00B87A8D">
        <w:rPr>
          <w:rFonts w:ascii="Century Gothic" w:eastAsiaTheme="minorHAnsi" w:hAnsi="Century Gothic" w:cs="Arial"/>
          <w:lang w:eastAsia="en-US"/>
        </w:rPr>
        <w:t>(</w:t>
      </w:r>
      <w:r w:rsidR="00364693">
        <w:rPr>
          <w:rFonts w:ascii="Century Gothic" w:eastAsiaTheme="minorHAnsi" w:hAnsi="Century Gothic" w:cs="Arial"/>
          <w:lang w:eastAsia="en-US"/>
        </w:rPr>
        <w:t>1</w:t>
      </w:r>
      <w:r w:rsidRPr="00B87A8D">
        <w:rPr>
          <w:rFonts w:ascii="Century Gothic" w:eastAsiaTheme="minorHAnsi" w:hAnsi="Century Gothic" w:cs="Arial"/>
          <w:lang w:eastAsia="en-US"/>
        </w:rPr>
        <w:t xml:space="preserve">) </w:t>
      </w:r>
      <w:r w:rsidR="00E65B70">
        <w:rPr>
          <w:rFonts w:ascii="Century Gothic" w:eastAsiaTheme="minorHAnsi" w:hAnsi="Century Gothic" w:cs="Arial"/>
          <w:lang w:eastAsia="en-US"/>
        </w:rPr>
        <w:t>jour</w:t>
      </w:r>
      <w:r w:rsidR="00C766D9">
        <w:rPr>
          <w:rFonts w:ascii="Century Gothic" w:eastAsiaTheme="minorHAnsi" w:hAnsi="Century Gothic" w:cs="Arial"/>
          <w:lang w:eastAsia="en-US"/>
        </w:rPr>
        <w:t>,</w:t>
      </w:r>
      <w:r w:rsidR="00E65B70">
        <w:rPr>
          <w:rFonts w:ascii="Century Gothic" w:eastAsiaTheme="minorHAnsi" w:hAnsi="Century Gothic" w:cs="Arial"/>
          <w:lang w:eastAsia="en-US"/>
        </w:rPr>
        <w:t xml:space="preserve"> </w:t>
      </w:r>
      <w:r>
        <w:rPr>
          <w:rFonts w:ascii="Century Gothic" w:eastAsiaTheme="minorHAnsi" w:hAnsi="Century Gothic" w:cs="Arial"/>
          <w:lang w:eastAsia="en-US"/>
        </w:rPr>
        <w:t xml:space="preserve">la formation </w:t>
      </w:r>
      <w:r w:rsidR="005F7ADD">
        <w:rPr>
          <w:rFonts w:ascii="Century Gothic" w:hAnsi="Century Gothic"/>
        </w:rPr>
        <w:t>vis</w:t>
      </w:r>
      <w:r w:rsidR="00C90661">
        <w:rPr>
          <w:rFonts w:ascii="Century Gothic" w:hAnsi="Century Gothic"/>
        </w:rPr>
        <w:t>ait</w:t>
      </w:r>
      <w:r w:rsidR="005F7ADD">
        <w:rPr>
          <w:rFonts w:ascii="Century Gothic" w:hAnsi="Century Gothic"/>
        </w:rPr>
        <w:t xml:space="preserve"> à doter les </w:t>
      </w:r>
      <w:r w:rsidR="00C766D9">
        <w:rPr>
          <w:rFonts w:ascii="Century Gothic" w:hAnsi="Century Gothic"/>
        </w:rPr>
        <w:t>agents</w:t>
      </w:r>
      <w:r w:rsidR="005F7ADD">
        <w:rPr>
          <w:rFonts w:ascii="Century Gothic" w:hAnsi="Century Gothic"/>
        </w:rPr>
        <w:t xml:space="preserve"> </w:t>
      </w:r>
      <w:r w:rsidR="005F7ADD" w:rsidRPr="00D867A7">
        <w:rPr>
          <w:rFonts w:ascii="Century Gothic" w:hAnsi="Century Gothic"/>
        </w:rPr>
        <w:t xml:space="preserve"> de connaissances et d’aptitudes leur permettant de bien remplir </w:t>
      </w:r>
      <w:r w:rsidR="005F7ADD">
        <w:rPr>
          <w:rFonts w:ascii="Century Gothic" w:hAnsi="Century Gothic"/>
        </w:rPr>
        <w:t xml:space="preserve">leurs missions. De façon </w:t>
      </w:r>
      <w:r w:rsidR="00237FCB">
        <w:rPr>
          <w:rFonts w:ascii="Century Gothic" w:hAnsi="Century Gothic"/>
        </w:rPr>
        <w:t>spécifique, elle</w:t>
      </w:r>
      <w:r w:rsidR="00B1727E">
        <w:rPr>
          <w:rFonts w:ascii="Century Gothic" w:hAnsi="Century Gothic"/>
        </w:rPr>
        <w:t xml:space="preserve"> </w:t>
      </w:r>
      <w:r w:rsidR="00C90661">
        <w:rPr>
          <w:rFonts w:ascii="Century Gothic" w:hAnsi="Century Gothic"/>
        </w:rPr>
        <w:t>avait pour but de</w:t>
      </w:r>
      <w:r w:rsidR="00B1727E">
        <w:rPr>
          <w:rFonts w:ascii="Century Gothic" w:hAnsi="Century Gothic"/>
        </w:rPr>
        <w:t xml:space="preserve"> </w:t>
      </w:r>
      <w:r w:rsidR="005F7ADD" w:rsidRPr="00D867A7">
        <w:rPr>
          <w:rFonts w:ascii="Century Gothic" w:hAnsi="Century Gothic"/>
        </w:rPr>
        <w:t>présenter les aspects conceptuels</w:t>
      </w:r>
      <w:r w:rsidR="005F7ADD">
        <w:rPr>
          <w:rFonts w:ascii="Century Gothic" w:hAnsi="Century Gothic"/>
        </w:rPr>
        <w:t xml:space="preserve">, </w:t>
      </w:r>
      <w:r w:rsidR="005F7ADD" w:rsidRPr="00D867A7">
        <w:rPr>
          <w:rFonts w:ascii="Century Gothic" w:hAnsi="Century Gothic"/>
        </w:rPr>
        <w:t>les définitions opérationnelles</w:t>
      </w:r>
      <w:r w:rsidR="005F7ADD">
        <w:rPr>
          <w:rFonts w:ascii="Century Gothic" w:hAnsi="Century Gothic"/>
        </w:rPr>
        <w:t xml:space="preserve">, </w:t>
      </w:r>
      <w:r w:rsidR="005F7ADD" w:rsidRPr="00D867A7">
        <w:rPr>
          <w:rFonts w:ascii="Century Gothic" w:hAnsi="Century Gothic"/>
        </w:rPr>
        <w:t>les aspects méthodologiques et organisationnels de l’</w:t>
      </w:r>
      <w:r w:rsidR="005F7ADD">
        <w:rPr>
          <w:rFonts w:ascii="Century Gothic" w:hAnsi="Century Gothic"/>
        </w:rPr>
        <w:t>opération</w:t>
      </w:r>
      <w:r w:rsidR="00B1727E">
        <w:rPr>
          <w:rFonts w:ascii="Century Gothic" w:hAnsi="Century Gothic"/>
        </w:rPr>
        <w:t xml:space="preserve"> ainsi que l’application ODK</w:t>
      </w:r>
      <w:r w:rsidR="005F7ADD">
        <w:rPr>
          <w:rFonts w:ascii="Century Gothic" w:hAnsi="Century Gothic"/>
        </w:rPr>
        <w:t>. </w:t>
      </w:r>
      <w:r w:rsidR="00CF03D1">
        <w:rPr>
          <w:rFonts w:ascii="Century Gothic" w:hAnsi="Century Gothic"/>
        </w:rPr>
        <w:t xml:space="preserve">Cette formation théorique a été suivie d’une formation pratique </w:t>
      </w:r>
      <w:r w:rsidR="00B1727E">
        <w:rPr>
          <w:rFonts w:ascii="Century Gothic" w:hAnsi="Century Gothic"/>
        </w:rPr>
        <w:t>sur les tablettes</w:t>
      </w:r>
      <w:r w:rsidR="00CF03D1">
        <w:rPr>
          <w:rFonts w:ascii="Century Gothic" w:hAnsi="Century Gothic"/>
        </w:rPr>
        <w:t>.</w:t>
      </w:r>
    </w:p>
    <w:p w:rsidR="006418DF" w:rsidRPr="00B87A8D" w:rsidRDefault="00CF03D1" w:rsidP="00CF03D1">
      <w:pPr>
        <w:spacing w:line="360" w:lineRule="auto"/>
        <w:jc w:val="both"/>
        <w:rPr>
          <w:rFonts w:ascii="Century Gothic" w:eastAsiaTheme="minorHAnsi" w:hAnsi="Century Gothic" w:cs="Arial"/>
          <w:lang w:eastAsia="en-US"/>
        </w:rPr>
      </w:pPr>
      <w:r>
        <w:rPr>
          <w:rFonts w:ascii="Century Gothic" w:eastAsiaTheme="minorHAnsi" w:hAnsi="Century Gothic" w:cs="Arial"/>
          <w:lang w:eastAsia="en-US"/>
        </w:rPr>
        <w:t>A l’issue de cette formation sanctionnée par un test final</w:t>
      </w:r>
      <w:r w:rsidR="005F7ADD">
        <w:rPr>
          <w:rFonts w:ascii="Century Gothic" w:eastAsiaTheme="minorHAnsi" w:hAnsi="Century Gothic" w:cs="Arial"/>
          <w:lang w:eastAsia="en-US"/>
        </w:rPr>
        <w:t>,</w:t>
      </w:r>
      <w:r>
        <w:rPr>
          <w:rFonts w:ascii="Century Gothic" w:eastAsiaTheme="minorHAnsi" w:hAnsi="Century Gothic" w:cs="Arial"/>
          <w:lang w:eastAsia="en-US"/>
        </w:rPr>
        <w:t xml:space="preserve"> </w:t>
      </w:r>
      <w:r w:rsidR="00B1727E">
        <w:rPr>
          <w:rFonts w:ascii="Century Gothic" w:eastAsiaTheme="minorHAnsi" w:hAnsi="Century Gothic" w:cs="Arial"/>
          <w:lang w:eastAsia="en-US"/>
        </w:rPr>
        <w:t>cent douze (112)</w:t>
      </w:r>
      <w:r>
        <w:rPr>
          <w:rFonts w:ascii="Century Gothic" w:eastAsiaTheme="minorHAnsi" w:hAnsi="Century Gothic" w:cs="Arial"/>
          <w:lang w:eastAsia="en-US"/>
        </w:rPr>
        <w:t xml:space="preserve"> agents ont été retenus dont </w:t>
      </w:r>
      <w:r w:rsidR="00B1727E">
        <w:rPr>
          <w:rFonts w:ascii="Century Gothic" w:eastAsiaTheme="minorHAnsi" w:hAnsi="Century Gothic" w:cs="Arial"/>
          <w:lang w:eastAsia="en-US"/>
        </w:rPr>
        <w:t xml:space="preserve">vingt </w:t>
      </w:r>
      <w:r>
        <w:rPr>
          <w:rFonts w:ascii="Century Gothic" w:eastAsiaTheme="minorHAnsi" w:hAnsi="Century Gothic" w:cs="Arial"/>
          <w:lang w:eastAsia="en-US"/>
        </w:rPr>
        <w:t>huit (</w:t>
      </w:r>
      <w:r w:rsidR="00B1727E">
        <w:rPr>
          <w:rFonts w:ascii="Century Gothic" w:eastAsiaTheme="minorHAnsi" w:hAnsi="Century Gothic" w:cs="Arial"/>
          <w:lang w:eastAsia="en-US"/>
        </w:rPr>
        <w:t>2</w:t>
      </w:r>
      <w:r>
        <w:rPr>
          <w:rFonts w:ascii="Century Gothic" w:eastAsiaTheme="minorHAnsi" w:hAnsi="Century Gothic" w:cs="Arial"/>
          <w:lang w:eastAsia="en-US"/>
        </w:rPr>
        <w:t xml:space="preserve">8) </w:t>
      </w:r>
      <w:r w:rsidR="00E65B70">
        <w:rPr>
          <w:rFonts w:ascii="Century Gothic" w:eastAsiaTheme="minorHAnsi" w:hAnsi="Century Gothic" w:cs="Arial"/>
          <w:lang w:eastAsia="en-US"/>
        </w:rPr>
        <w:t>chefs d’équipe</w:t>
      </w:r>
      <w:r>
        <w:rPr>
          <w:rFonts w:ascii="Century Gothic" w:eastAsiaTheme="minorHAnsi" w:hAnsi="Century Gothic" w:cs="Arial"/>
          <w:lang w:eastAsia="en-US"/>
        </w:rPr>
        <w:t xml:space="preserve"> et </w:t>
      </w:r>
      <w:r w:rsidR="00B1727E">
        <w:rPr>
          <w:rFonts w:ascii="Century Gothic" w:eastAsiaTheme="minorHAnsi" w:hAnsi="Century Gothic" w:cs="Arial"/>
          <w:lang w:eastAsia="en-US"/>
        </w:rPr>
        <w:t>quatre vingt et quatre</w:t>
      </w:r>
      <w:r>
        <w:rPr>
          <w:rFonts w:ascii="Century Gothic" w:eastAsiaTheme="minorHAnsi" w:hAnsi="Century Gothic" w:cs="Arial"/>
          <w:lang w:eastAsia="en-US"/>
        </w:rPr>
        <w:t xml:space="preserve"> (</w:t>
      </w:r>
      <w:r w:rsidR="00B1727E">
        <w:rPr>
          <w:rFonts w:ascii="Century Gothic" w:eastAsiaTheme="minorHAnsi" w:hAnsi="Century Gothic" w:cs="Arial"/>
          <w:lang w:eastAsia="en-US"/>
        </w:rPr>
        <w:t>84</w:t>
      </w:r>
      <w:r>
        <w:rPr>
          <w:rFonts w:ascii="Century Gothic" w:eastAsiaTheme="minorHAnsi" w:hAnsi="Century Gothic" w:cs="Arial"/>
          <w:lang w:eastAsia="en-US"/>
        </w:rPr>
        <w:t>) agents</w:t>
      </w:r>
      <w:r w:rsidR="005F7ADD">
        <w:rPr>
          <w:rFonts w:ascii="Century Gothic" w:eastAsiaTheme="minorHAnsi" w:hAnsi="Century Gothic" w:cs="Arial"/>
          <w:lang w:eastAsia="en-US"/>
        </w:rPr>
        <w:t xml:space="preserve"> de terrain</w:t>
      </w:r>
      <w:r>
        <w:rPr>
          <w:rFonts w:ascii="Century Gothic" w:eastAsiaTheme="minorHAnsi" w:hAnsi="Century Gothic" w:cs="Arial"/>
          <w:lang w:eastAsia="en-US"/>
        </w:rPr>
        <w:t>.</w:t>
      </w:r>
    </w:p>
    <w:p w:rsidR="00B87A8D" w:rsidRPr="00CF03D1" w:rsidRDefault="00CF03D1" w:rsidP="007229A8">
      <w:pPr>
        <w:pStyle w:val="Titre3"/>
      </w:pPr>
      <w:bookmarkStart w:id="10" w:name="_Toc484687557"/>
      <w:r w:rsidRPr="00CF03D1">
        <w:t>2.</w:t>
      </w:r>
      <w:r w:rsidR="007229A8">
        <w:t>4</w:t>
      </w:r>
      <w:r w:rsidR="00C74F8A">
        <w:t>.</w:t>
      </w:r>
      <w:r w:rsidR="00497ADD">
        <w:t>3</w:t>
      </w:r>
      <w:r w:rsidRPr="00CF03D1">
        <w:t xml:space="preserve"> Travaux </w:t>
      </w:r>
      <w:r w:rsidR="00704C7E" w:rsidRPr="007229A8">
        <w:t>de</w:t>
      </w:r>
      <w:r w:rsidR="00704C7E">
        <w:t xml:space="preserve"> dénombrement sur</w:t>
      </w:r>
      <w:r w:rsidRPr="00CF03D1">
        <w:t xml:space="preserve"> le terrain.</w:t>
      </w:r>
      <w:bookmarkEnd w:id="10"/>
    </w:p>
    <w:p w:rsidR="000A3082" w:rsidRDefault="000A3082" w:rsidP="000A3082">
      <w:pPr>
        <w:pStyle w:val="Default"/>
        <w:ind w:left="1080"/>
        <w:rPr>
          <w:rFonts w:ascii="Century Gothic" w:hAnsi="Century Gothic" w:cs="Arial"/>
          <w:b/>
          <w:i/>
          <w:color w:val="auto"/>
        </w:rPr>
      </w:pPr>
    </w:p>
    <w:p w:rsidR="00B03BA1" w:rsidRDefault="00CF03D1" w:rsidP="000F38C5">
      <w:pPr>
        <w:pStyle w:val="Default"/>
        <w:spacing w:line="360" w:lineRule="auto"/>
        <w:jc w:val="both"/>
        <w:rPr>
          <w:rFonts w:ascii="Century Gothic" w:hAnsi="Century Gothic" w:cs="Arial"/>
          <w:color w:val="auto"/>
        </w:rPr>
      </w:pPr>
      <w:r>
        <w:rPr>
          <w:rFonts w:ascii="Century Gothic" w:hAnsi="Century Gothic" w:cs="Arial"/>
          <w:color w:val="auto"/>
        </w:rPr>
        <w:lastRenderedPageBreak/>
        <w:t>Les agents retenus à l’issue d</w:t>
      </w:r>
      <w:r w:rsidR="00845668">
        <w:rPr>
          <w:rFonts w:ascii="Century Gothic" w:hAnsi="Century Gothic" w:cs="Arial"/>
          <w:color w:val="auto"/>
        </w:rPr>
        <w:t>e la formation</w:t>
      </w:r>
      <w:r w:rsidR="00704C7E">
        <w:rPr>
          <w:rFonts w:ascii="Century Gothic" w:hAnsi="Century Gothic" w:cs="Arial"/>
          <w:color w:val="auto"/>
        </w:rPr>
        <w:t xml:space="preserve"> </w:t>
      </w:r>
      <w:r w:rsidR="00B60645">
        <w:rPr>
          <w:rFonts w:ascii="Century Gothic" w:hAnsi="Century Gothic" w:cs="Arial"/>
          <w:color w:val="auto"/>
        </w:rPr>
        <w:t xml:space="preserve">au nombre de </w:t>
      </w:r>
      <w:r w:rsidR="00704C7E">
        <w:rPr>
          <w:rFonts w:ascii="Century Gothic" w:hAnsi="Century Gothic" w:cs="Arial"/>
          <w:color w:val="auto"/>
        </w:rPr>
        <w:t>112</w:t>
      </w:r>
      <w:r w:rsidR="00B60645">
        <w:rPr>
          <w:rFonts w:ascii="Century Gothic" w:hAnsi="Century Gothic" w:cs="Arial"/>
          <w:color w:val="auto"/>
        </w:rPr>
        <w:t xml:space="preserve">, </w:t>
      </w:r>
      <w:r>
        <w:rPr>
          <w:rFonts w:ascii="Century Gothic" w:hAnsi="Century Gothic" w:cs="Arial"/>
          <w:color w:val="auto"/>
        </w:rPr>
        <w:t xml:space="preserve">ont été répartis en </w:t>
      </w:r>
      <w:r w:rsidR="00704C7E">
        <w:rPr>
          <w:rFonts w:ascii="Century Gothic" w:hAnsi="Century Gothic" w:cs="Arial"/>
          <w:color w:val="auto"/>
        </w:rPr>
        <w:t xml:space="preserve">vingt </w:t>
      </w:r>
      <w:r>
        <w:rPr>
          <w:rFonts w:ascii="Century Gothic" w:hAnsi="Century Gothic" w:cs="Arial"/>
          <w:color w:val="auto"/>
        </w:rPr>
        <w:t>huit (</w:t>
      </w:r>
      <w:r w:rsidR="00704C7E">
        <w:rPr>
          <w:rFonts w:ascii="Century Gothic" w:hAnsi="Century Gothic" w:cs="Arial"/>
          <w:color w:val="auto"/>
        </w:rPr>
        <w:t>2</w:t>
      </w:r>
      <w:r>
        <w:rPr>
          <w:rFonts w:ascii="Century Gothic" w:hAnsi="Century Gothic" w:cs="Arial"/>
          <w:color w:val="auto"/>
        </w:rPr>
        <w:t>8) équipes</w:t>
      </w:r>
      <w:r w:rsidR="00845668">
        <w:rPr>
          <w:rFonts w:ascii="Century Gothic" w:hAnsi="Century Gothic" w:cs="Arial"/>
          <w:color w:val="auto"/>
        </w:rPr>
        <w:t xml:space="preserve"> composées chacune d’un </w:t>
      </w:r>
      <w:r w:rsidR="00844C00">
        <w:rPr>
          <w:rFonts w:ascii="Century Gothic" w:hAnsi="Century Gothic" w:cs="Arial"/>
          <w:color w:val="auto"/>
        </w:rPr>
        <w:t xml:space="preserve">(1) </w:t>
      </w:r>
      <w:r w:rsidR="00704C7E">
        <w:rPr>
          <w:rFonts w:ascii="Century Gothic" w:hAnsi="Century Gothic" w:cs="Arial"/>
          <w:color w:val="auto"/>
        </w:rPr>
        <w:t xml:space="preserve">chef d’équipe </w:t>
      </w:r>
      <w:r>
        <w:rPr>
          <w:rFonts w:ascii="Century Gothic" w:hAnsi="Century Gothic" w:cs="Arial"/>
          <w:color w:val="auto"/>
        </w:rPr>
        <w:t xml:space="preserve">et de </w:t>
      </w:r>
      <w:r w:rsidR="00704C7E">
        <w:rPr>
          <w:rFonts w:ascii="Century Gothic" w:hAnsi="Century Gothic" w:cs="Arial"/>
          <w:color w:val="auto"/>
        </w:rPr>
        <w:t>trois</w:t>
      </w:r>
      <w:r>
        <w:rPr>
          <w:rFonts w:ascii="Century Gothic" w:hAnsi="Century Gothic" w:cs="Arial"/>
          <w:color w:val="auto"/>
        </w:rPr>
        <w:t xml:space="preserve"> (</w:t>
      </w:r>
      <w:r w:rsidR="00704C7E">
        <w:rPr>
          <w:rFonts w:ascii="Century Gothic" w:hAnsi="Century Gothic" w:cs="Arial"/>
          <w:color w:val="auto"/>
        </w:rPr>
        <w:t>3</w:t>
      </w:r>
      <w:r>
        <w:rPr>
          <w:rFonts w:ascii="Century Gothic" w:hAnsi="Century Gothic" w:cs="Arial"/>
          <w:color w:val="auto"/>
        </w:rPr>
        <w:t xml:space="preserve">) agents de </w:t>
      </w:r>
      <w:r w:rsidR="00237FCB">
        <w:rPr>
          <w:rFonts w:ascii="Century Gothic" w:hAnsi="Century Gothic" w:cs="Arial"/>
          <w:color w:val="auto"/>
        </w:rPr>
        <w:t>terrain. Ces</w:t>
      </w:r>
      <w:r>
        <w:rPr>
          <w:rFonts w:ascii="Century Gothic" w:hAnsi="Century Gothic" w:cs="Arial"/>
          <w:color w:val="auto"/>
        </w:rPr>
        <w:t xml:space="preserve"> équipes ont été réparties dans les différentes régions du pays</w:t>
      </w:r>
      <w:r w:rsidR="007826DA">
        <w:rPr>
          <w:rFonts w:ascii="Century Gothic" w:hAnsi="Century Gothic" w:cs="Arial"/>
          <w:color w:val="auto"/>
        </w:rPr>
        <w:t xml:space="preserve"> avec une répartition équilibrée de la charge du travail</w:t>
      </w:r>
      <w:r>
        <w:rPr>
          <w:rFonts w:ascii="Century Gothic" w:hAnsi="Century Gothic" w:cs="Arial"/>
          <w:color w:val="auto"/>
        </w:rPr>
        <w:t xml:space="preserve">. Les travaux </w:t>
      </w:r>
      <w:r w:rsidR="00704C7E">
        <w:rPr>
          <w:rFonts w:ascii="Century Gothic" w:hAnsi="Century Gothic" w:cs="Arial"/>
          <w:color w:val="auto"/>
        </w:rPr>
        <w:t>de dénombrement</w:t>
      </w:r>
      <w:r>
        <w:rPr>
          <w:rFonts w:ascii="Century Gothic" w:hAnsi="Century Gothic" w:cs="Arial"/>
          <w:color w:val="auto"/>
        </w:rPr>
        <w:t xml:space="preserve"> sur le terrain ont </w:t>
      </w:r>
      <w:r w:rsidR="000A3082">
        <w:rPr>
          <w:rFonts w:ascii="Century Gothic" w:hAnsi="Century Gothic" w:cs="Arial"/>
          <w:color w:val="auto"/>
        </w:rPr>
        <w:t xml:space="preserve">effectivement </w:t>
      </w:r>
      <w:r w:rsidR="00B03BA1">
        <w:rPr>
          <w:rFonts w:ascii="Century Gothic" w:hAnsi="Century Gothic" w:cs="Arial"/>
          <w:color w:val="auto"/>
        </w:rPr>
        <w:t xml:space="preserve">démarré </w:t>
      </w:r>
      <w:r w:rsidR="000A3082">
        <w:rPr>
          <w:rFonts w:ascii="Century Gothic" w:hAnsi="Century Gothic" w:cs="Arial"/>
          <w:color w:val="auto"/>
        </w:rPr>
        <w:t xml:space="preserve">le </w:t>
      </w:r>
      <w:r w:rsidR="00704C7E">
        <w:rPr>
          <w:rFonts w:ascii="Century Gothic" w:hAnsi="Century Gothic" w:cs="Arial"/>
          <w:color w:val="auto"/>
        </w:rPr>
        <w:t>29 avril</w:t>
      </w:r>
      <w:r w:rsidR="005C5BF3">
        <w:rPr>
          <w:rFonts w:ascii="Century Gothic" w:hAnsi="Century Gothic" w:cs="Arial"/>
          <w:color w:val="auto"/>
        </w:rPr>
        <w:t xml:space="preserve"> </w:t>
      </w:r>
      <w:r w:rsidR="000A3082">
        <w:rPr>
          <w:rFonts w:ascii="Century Gothic" w:hAnsi="Century Gothic" w:cs="Arial"/>
          <w:color w:val="auto"/>
        </w:rPr>
        <w:t xml:space="preserve">2017 </w:t>
      </w:r>
      <w:r w:rsidR="005C5BF3">
        <w:rPr>
          <w:rFonts w:ascii="Century Gothic" w:hAnsi="Century Gothic" w:cs="Arial"/>
          <w:color w:val="auto"/>
        </w:rPr>
        <w:t>pour une durée d</w:t>
      </w:r>
      <w:r w:rsidR="00704C7E">
        <w:rPr>
          <w:rFonts w:ascii="Century Gothic" w:hAnsi="Century Gothic" w:cs="Arial"/>
          <w:color w:val="auto"/>
        </w:rPr>
        <w:t>’environs un mois</w:t>
      </w:r>
      <w:r w:rsidR="005C5BF3">
        <w:rPr>
          <w:rFonts w:ascii="Century Gothic" w:hAnsi="Century Gothic" w:cs="Arial"/>
          <w:color w:val="auto"/>
        </w:rPr>
        <w:t>.</w:t>
      </w:r>
    </w:p>
    <w:p w:rsidR="007826DA" w:rsidRPr="000F38C5" w:rsidRDefault="005C5BF3" w:rsidP="000F38C5">
      <w:pPr>
        <w:pStyle w:val="Default"/>
        <w:spacing w:line="360" w:lineRule="auto"/>
        <w:jc w:val="both"/>
        <w:rPr>
          <w:rFonts w:ascii="Century Gothic" w:hAnsi="Century Gothic" w:cs="Arial"/>
          <w:color w:val="auto"/>
        </w:rPr>
      </w:pPr>
      <w:r w:rsidRPr="000F38C5">
        <w:rPr>
          <w:rFonts w:ascii="Century Gothic" w:hAnsi="Century Gothic" w:cs="Arial"/>
          <w:color w:val="auto"/>
        </w:rPr>
        <w:t xml:space="preserve">Pour le suivi des travaux sur le terrain et surtout </w:t>
      </w:r>
      <w:r w:rsidR="00B60645" w:rsidRPr="000F38C5">
        <w:rPr>
          <w:rFonts w:ascii="Century Gothic" w:hAnsi="Century Gothic" w:cs="Arial"/>
          <w:color w:val="auto"/>
        </w:rPr>
        <w:t>pour s’assurer</w:t>
      </w:r>
      <w:r w:rsidRPr="000F38C5">
        <w:rPr>
          <w:rFonts w:ascii="Century Gothic" w:hAnsi="Century Gothic" w:cs="Arial"/>
          <w:color w:val="auto"/>
        </w:rPr>
        <w:t xml:space="preserve"> de leur qualité, des missions de supervision ont été organisées. </w:t>
      </w:r>
    </w:p>
    <w:p w:rsidR="007826DA" w:rsidRPr="000F38C5" w:rsidRDefault="000F38C5" w:rsidP="000F38C5">
      <w:pPr>
        <w:spacing w:line="360" w:lineRule="auto"/>
        <w:jc w:val="both"/>
        <w:rPr>
          <w:rFonts w:ascii="Century Gothic" w:hAnsi="Century Gothic"/>
        </w:rPr>
      </w:pPr>
      <w:r w:rsidRPr="000F38C5">
        <w:rPr>
          <w:rFonts w:ascii="Century Gothic" w:hAnsi="Century Gothic"/>
        </w:rPr>
        <w:t>L’objectif</w:t>
      </w:r>
      <w:r w:rsidR="007826DA" w:rsidRPr="000F38C5">
        <w:rPr>
          <w:rFonts w:ascii="Century Gothic" w:hAnsi="Century Gothic"/>
        </w:rPr>
        <w:t xml:space="preserve"> principal de ces missions de supervision était de veiller à la qualité du dénombrement des ménages dans les ZDs échantillons afin de préparer la phase de collecte des données.</w:t>
      </w:r>
    </w:p>
    <w:p w:rsidR="007826DA" w:rsidRPr="000F38C5" w:rsidRDefault="007826DA" w:rsidP="000F38C5">
      <w:pPr>
        <w:spacing w:line="360" w:lineRule="auto"/>
        <w:jc w:val="both"/>
        <w:rPr>
          <w:rFonts w:ascii="Century Gothic" w:hAnsi="Century Gothic"/>
        </w:rPr>
      </w:pPr>
      <w:r w:rsidRPr="000F38C5">
        <w:rPr>
          <w:rFonts w:ascii="Century Gothic" w:hAnsi="Century Gothic"/>
        </w:rPr>
        <w:t>Plus spécifiquement il s’agissait de :</w:t>
      </w:r>
    </w:p>
    <w:p w:rsidR="007826DA" w:rsidRPr="000F38C5" w:rsidRDefault="007826DA" w:rsidP="000F38C5">
      <w:pPr>
        <w:pStyle w:val="Paragraphedeliste"/>
        <w:numPr>
          <w:ilvl w:val="0"/>
          <w:numId w:val="19"/>
        </w:numPr>
        <w:spacing w:line="360" w:lineRule="auto"/>
        <w:jc w:val="both"/>
        <w:rPr>
          <w:rFonts w:ascii="Century Gothic" w:hAnsi="Century Gothic"/>
        </w:rPr>
      </w:pPr>
      <w:r w:rsidRPr="000F38C5">
        <w:rPr>
          <w:rFonts w:ascii="Century Gothic" w:hAnsi="Century Gothic"/>
        </w:rPr>
        <w:t>Veiller au respect des consignes données lors de la formation pour le dénombrement ;</w:t>
      </w:r>
    </w:p>
    <w:p w:rsidR="007826DA" w:rsidRPr="000F38C5" w:rsidRDefault="007826DA" w:rsidP="004D4308">
      <w:pPr>
        <w:pStyle w:val="Paragraphedeliste"/>
        <w:numPr>
          <w:ilvl w:val="0"/>
          <w:numId w:val="19"/>
        </w:numPr>
        <w:spacing w:line="360" w:lineRule="auto"/>
        <w:ind w:left="714" w:hanging="357"/>
        <w:jc w:val="both"/>
        <w:rPr>
          <w:rFonts w:ascii="Century Gothic" w:hAnsi="Century Gothic"/>
        </w:rPr>
      </w:pPr>
      <w:r w:rsidRPr="000F38C5">
        <w:rPr>
          <w:rFonts w:ascii="Century Gothic" w:hAnsi="Century Gothic"/>
        </w:rPr>
        <w:t>S’assurer de la qualité du dénombrement (délimitation des ZDs, identifications et enregistrements des ménages) ;</w:t>
      </w:r>
    </w:p>
    <w:p w:rsidR="004D4308" w:rsidRDefault="004D4308" w:rsidP="004D4308">
      <w:pPr>
        <w:pStyle w:val="Paragraphedeliste"/>
        <w:numPr>
          <w:ilvl w:val="0"/>
          <w:numId w:val="19"/>
        </w:numPr>
        <w:spacing w:line="360" w:lineRule="auto"/>
        <w:ind w:left="714" w:hanging="357"/>
        <w:jc w:val="both"/>
        <w:rPr>
          <w:rFonts w:ascii="Century Gothic" w:hAnsi="Century Gothic" w:cs="Arial"/>
        </w:rPr>
      </w:pPr>
      <w:r>
        <w:rPr>
          <w:rFonts w:ascii="Century Gothic" w:hAnsi="Century Gothic" w:cs="Arial"/>
        </w:rPr>
        <w:t>Vérifier si l’ensemble des localités qui constituent la ZD ont été visitées ;</w:t>
      </w:r>
    </w:p>
    <w:p w:rsidR="004D4308" w:rsidRDefault="004D4308" w:rsidP="004D4308">
      <w:pPr>
        <w:pStyle w:val="Paragraphedeliste"/>
        <w:numPr>
          <w:ilvl w:val="0"/>
          <w:numId w:val="19"/>
        </w:numPr>
        <w:spacing w:line="360" w:lineRule="auto"/>
        <w:ind w:left="714" w:hanging="357"/>
        <w:jc w:val="both"/>
        <w:rPr>
          <w:rFonts w:ascii="Century Gothic" w:hAnsi="Century Gothic" w:cs="Arial"/>
        </w:rPr>
      </w:pPr>
      <w:r>
        <w:rPr>
          <w:rFonts w:ascii="Century Gothic" w:hAnsi="Century Gothic" w:cs="Arial"/>
        </w:rPr>
        <w:t>Vérifier si le remplissage des identifiants est correct ;</w:t>
      </w:r>
    </w:p>
    <w:p w:rsidR="004D4308" w:rsidRDefault="004D4308" w:rsidP="004D4308">
      <w:pPr>
        <w:pStyle w:val="Paragraphedeliste"/>
        <w:numPr>
          <w:ilvl w:val="0"/>
          <w:numId w:val="19"/>
        </w:numPr>
        <w:spacing w:line="360" w:lineRule="auto"/>
        <w:ind w:left="714" w:hanging="357"/>
        <w:jc w:val="both"/>
        <w:rPr>
          <w:rFonts w:ascii="Century Gothic" w:hAnsi="Century Gothic" w:cs="Arial"/>
        </w:rPr>
      </w:pPr>
      <w:r>
        <w:rPr>
          <w:rFonts w:ascii="Century Gothic" w:hAnsi="Century Gothic" w:cs="Arial"/>
        </w:rPr>
        <w:t>Vérifier si la numérotation des ilots, concessions et bâtiments est correcte ;</w:t>
      </w:r>
    </w:p>
    <w:p w:rsidR="004D4308" w:rsidRDefault="004D4308" w:rsidP="004D4308">
      <w:pPr>
        <w:pStyle w:val="Paragraphedeliste"/>
        <w:numPr>
          <w:ilvl w:val="0"/>
          <w:numId w:val="19"/>
        </w:numPr>
        <w:spacing w:line="360" w:lineRule="auto"/>
        <w:ind w:left="714" w:hanging="357"/>
        <w:jc w:val="both"/>
        <w:rPr>
          <w:rFonts w:ascii="Century Gothic" w:hAnsi="Century Gothic" w:cs="Arial"/>
        </w:rPr>
      </w:pPr>
      <w:r>
        <w:rPr>
          <w:rFonts w:ascii="Century Gothic" w:hAnsi="Century Gothic" w:cs="Arial"/>
        </w:rPr>
        <w:t>Contrôler la définition du ménage et la taille du ménage ;</w:t>
      </w:r>
    </w:p>
    <w:p w:rsidR="004D4308" w:rsidRDefault="004D4308" w:rsidP="004D4308">
      <w:pPr>
        <w:pStyle w:val="Paragraphedeliste"/>
        <w:numPr>
          <w:ilvl w:val="0"/>
          <w:numId w:val="19"/>
        </w:numPr>
        <w:spacing w:line="360" w:lineRule="auto"/>
        <w:ind w:left="714" w:hanging="357"/>
        <w:jc w:val="both"/>
        <w:rPr>
          <w:rFonts w:ascii="Century Gothic" w:hAnsi="Century Gothic" w:cs="Arial"/>
        </w:rPr>
      </w:pPr>
      <w:r>
        <w:rPr>
          <w:rFonts w:ascii="Century Gothic" w:hAnsi="Century Gothic" w:cs="Arial"/>
        </w:rPr>
        <w:t>Vérifier si les adresses sont renseignées avec des détails qui permettent de faciliter le repérage des ménages à enquêter ;</w:t>
      </w:r>
    </w:p>
    <w:p w:rsidR="007826DA" w:rsidRPr="000F38C5" w:rsidRDefault="007826DA" w:rsidP="004D4308">
      <w:pPr>
        <w:pStyle w:val="Paragraphedeliste"/>
        <w:numPr>
          <w:ilvl w:val="0"/>
          <w:numId w:val="19"/>
        </w:numPr>
        <w:spacing w:line="360" w:lineRule="auto"/>
        <w:ind w:left="714" w:hanging="357"/>
        <w:jc w:val="both"/>
        <w:rPr>
          <w:rFonts w:ascii="Century Gothic" w:hAnsi="Century Gothic"/>
        </w:rPr>
      </w:pPr>
      <w:r w:rsidRPr="000F38C5">
        <w:rPr>
          <w:rFonts w:ascii="Century Gothic" w:hAnsi="Century Gothic"/>
        </w:rPr>
        <w:t>Identifier les difficultés rencontrées par les équipes et proposer des solutions ;</w:t>
      </w:r>
    </w:p>
    <w:p w:rsidR="007826DA" w:rsidRPr="000F38C5" w:rsidRDefault="007826DA" w:rsidP="004D4308">
      <w:pPr>
        <w:pStyle w:val="Paragraphedeliste"/>
        <w:numPr>
          <w:ilvl w:val="0"/>
          <w:numId w:val="19"/>
        </w:numPr>
        <w:spacing w:line="360" w:lineRule="auto"/>
        <w:ind w:left="714" w:hanging="357"/>
        <w:jc w:val="both"/>
        <w:rPr>
          <w:rFonts w:ascii="Century Gothic" w:hAnsi="Century Gothic"/>
        </w:rPr>
      </w:pPr>
      <w:r w:rsidRPr="000F38C5">
        <w:rPr>
          <w:rFonts w:ascii="Century Gothic" w:hAnsi="Century Gothic"/>
        </w:rPr>
        <w:t>S’assurer de l’entretien et du bon fonctionnement du matériel de collecte, notamment les tablettes.</w:t>
      </w:r>
    </w:p>
    <w:p w:rsidR="003011BC" w:rsidRDefault="003011BC" w:rsidP="000F38C5">
      <w:pPr>
        <w:numPr>
          <w:ilvl w:val="0"/>
          <w:numId w:val="19"/>
        </w:numPr>
        <w:spacing w:line="360" w:lineRule="auto"/>
        <w:jc w:val="both"/>
        <w:rPr>
          <w:rFonts w:ascii="Century Gothic" w:hAnsi="Century Gothic" w:cs="Arial"/>
        </w:rPr>
      </w:pPr>
      <w:r w:rsidRPr="000F38C5">
        <w:rPr>
          <w:rFonts w:ascii="Century Gothic" w:hAnsi="Century Gothic" w:cs="Arial"/>
        </w:rPr>
        <w:t>poursuivre la sensibilisation auprès des autorités administratives et cout</w:t>
      </w:r>
      <w:r w:rsidRPr="007E53DD">
        <w:rPr>
          <w:rFonts w:ascii="Century Gothic" w:hAnsi="Century Gothic" w:cs="Arial"/>
        </w:rPr>
        <w:t>umières</w:t>
      </w:r>
      <w:r>
        <w:rPr>
          <w:rFonts w:ascii="Century Gothic" w:hAnsi="Century Gothic" w:cs="Arial"/>
        </w:rPr>
        <w:t>.</w:t>
      </w:r>
    </w:p>
    <w:p w:rsidR="001270CE" w:rsidRDefault="001270CE" w:rsidP="004D4308">
      <w:pPr>
        <w:pStyle w:val="Paragraphedeliste"/>
        <w:numPr>
          <w:ilvl w:val="0"/>
          <w:numId w:val="19"/>
        </w:numPr>
        <w:spacing w:line="360" w:lineRule="auto"/>
        <w:ind w:left="714" w:hanging="357"/>
        <w:jc w:val="both"/>
        <w:rPr>
          <w:rFonts w:ascii="Century Gothic" w:hAnsi="Century Gothic" w:cs="Arial"/>
        </w:rPr>
      </w:pPr>
      <w:r>
        <w:rPr>
          <w:rFonts w:ascii="Century Gothic" w:hAnsi="Century Gothic" w:cs="Arial"/>
        </w:rPr>
        <w:t>S’assurer de l’effectivité de la prise des coordonnées GPS ;</w:t>
      </w:r>
    </w:p>
    <w:p w:rsidR="001270CE" w:rsidRDefault="001270CE" w:rsidP="004D4308">
      <w:pPr>
        <w:pStyle w:val="Paragraphedeliste"/>
        <w:numPr>
          <w:ilvl w:val="0"/>
          <w:numId w:val="19"/>
        </w:numPr>
        <w:spacing w:line="360" w:lineRule="auto"/>
        <w:ind w:left="714" w:hanging="357"/>
        <w:jc w:val="both"/>
        <w:rPr>
          <w:rFonts w:ascii="Century Gothic" w:hAnsi="Century Gothic" w:cs="Arial"/>
        </w:rPr>
      </w:pPr>
      <w:r>
        <w:rPr>
          <w:rFonts w:ascii="Century Gothic" w:hAnsi="Century Gothic" w:cs="Arial"/>
        </w:rPr>
        <w:t>Vérifier la fonctionnalité des tablettes ;</w:t>
      </w:r>
    </w:p>
    <w:p w:rsidR="001270CE" w:rsidRDefault="001270CE" w:rsidP="004D4308">
      <w:pPr>
        <w:pStyle w:val="Paragraphedeliste"/>
        <w:numPr>
          <w:ilvl w:val="0"/>
          <w:numId w:val="19"/>
        </w:numPr>
        <w:spacing w:line="360" w:lineRule="auto"/>
        <w:ind w:left="714" w:hanging="357"/>
        <w:jc w:val="both"/>
        <w:rPr>
          <w:rFonts w:ascii="Century Gothic" w:hAnsi="Century Gothic" w:cs="Arial"/>
        </w:rPr>
      </w:pPr>
      <w:r>
        <w:rPr>
          <w:rFonts w:ascii="Century Gothic" w:hAnsi="Century Gothic" w:cs="Arial"/>
        </w:rPr>
        <w:t xml:space="preserve">Vérifier la fonctionnalité des sources d’énergie (power Bank, chargeur auto) ;  </w:t>
      </w:r>
    </w:p>
    <w:p w:rsidR="001270CE" w:rsidRDefault="001270CE" w:rsidP="004D4308">
      <w:pPr>
        <w:pStyle w:val="Paragraphedeliste"/>
        <w:numPr>
          <w:ilvl w:val="0"/>
          <w:numId w:val="19"/>
        </w:numPr>
        <w:spacing w:line="360" w:lineRule="auto"/>
        <w:ind w:left="714" w:hanging="357"/>
        <w:jc w:val="both"/>
        <w:rPr>
          <w:rFonts w:ascii="Century Gothic" w:hAnsi="Century Gothic" w:cs="Arial"/>
        </w:rPr>
      </w:pPr>
      <w:r w:rsidRPr="00F94308">
        <w:rPr>
          <w:rFonts w:ascii="Century Gothic" w:hAnsi="Century Gothic" w:cs="Arial"/>
        </w:rPr>
        <w:t>Relever les difficultés et les problèmes rencontrés au cours de la collecte et partager, s’il y a lieu, ces problèmes avec les autres équipes de supervision et du niveau central ;</w:t>
      </w:r>
    </w:p>
    <w:p w:rsidR="001270CE" w:rsidRPr="00F94308" w:rsidRDefault="001270CE" w:rsidP="004D4308">
      <w:pPr>
        <w:pStyle w:val="Paragraphedeliste"/>
        <w:numPr>
          <w:ilvl w:val="0"/>
          <w:numId w:val="19"/>
        </w:numPr>
        <w:spacing w:line="360" w:lineRule="auto"/>
        <w:ind w:left="714" w:hanging="357"/>
        <w:jc w:val="both"/>
        <w:rPr>
          <w:rFonts w:ascii="Century Gothic" w:hAnsi="Century Gothic" w:cs="Arial"/>
        </w:rPr>
      </w:pPr>
      <w:r>
        <w:rPr>
          <w:rFonts w:ascii="Century Gothic" w:hAnsi="Century Gothic" w:cs="Arial"/>
        </w:rPr>
        <w:t>R</w:t>
      </w:r>
      <w:r w:rsidRPr="00F94308">
        <w:rPr>
          <w:rFonts w:ascii="Century Gothic" w:hAnsi="Century Gothic" w:cs="Arial"/>
        </w:rPr>
        <w:t>endre compte au niveau central de l’évolution des travaux de collecte.</w:t>
      </w:r>
    </w:p>
    <w:p w:rsidR="001270CE" w:rsidRDefault="001270CE" w:rsidP="001270CE">
      <w:pPr>
        <w:spacing w:line="360" w:lineRule="auto"/>
        <w:ind w:left="720"/>
        <w:jc w:val="both"/>
        <w:rPr>
          <w:rFonts w:ascii="Century Gothic" w:hAnsi="Century Gothic" w:cs="Arial"/>
        </w:rPr>
      </w:pPr>
    </w:p>
    <w:p w:rsidR="003011BC" w:rsidRDefault="003011BC" w:rsidP="003011BC">
      <w:pPr>
        <w:spacing w:line="360" w:lineRule="auto"/>
        <w:jc w:val="both"/>
        <w:rPr>
          <w:rFonts w:ascii="Century Gothic" w:hAnsi="Century Gothic" w:cs="Arial"/>
        </w:rPr>
      </w:pPr>
      <w:r>
        <w:rPr>
          <w:rFonts w:ascii="Century Gothic" w:hAnsi="Century Gothic" w:cs="Arial"/>
        </w:rPr>
        <w:t xml:space="preserve">Ces missions, d’une durée de douze (12) jours, ont été assurées par les membres de l’équipe technique </w:t>
      </w:r>
      <w:r w:rsidR="002F5378">
        <w:rPr>
          <w:rFonts w:ascii="Century Gothic" w:hAnsi="Century Gothic" w:cs="Arial"/>
        </w:rPr>
        <w:t xml:space="preserve">élargie aux inspecteurs de services </w:t>
      </w:r>
      <w:r w:rsidR="007826DA">
        <w:rPr>
          <w:rFonts w:ascii="Century Gothic" w:hAnsi="Century Gothic" w:cs="Arial"/>
        </w:rPr>
        <w:t>statistiques</w:t>
      </w:r>
      <w:r w:rsidR="002F5378">
        <w:rPr>
          <w:rFonts w:ascii="Century Gothic" w:hAnsi="Century Gothic" w:cs="Arial"/>
        </w:rPr>
        <w:t xml:space="preserve"> </w:t>
      </w:r>
      <w:r>
        <w:rPr>
          <w:rFonts w:ascii="Century Gothic" w:hAnsi="Century Gothic" w:cs="Arial"/>
        </w:rPr>
        <w:t xml:space="preserve">suivant </w:t>
      </w:r>
      <w:r w:rsidR="002F5378">
        <w:rPr>
          <w:rFonts w:ascii="Century Gothic" w:hAnsi="Century Gothic" w:cs="Arial"/>
        </w:rPr>
        <w:t>cinq</w:t>
      </w:r>
      <w:r>
        <w:rPr>
          <w:rFonts w:ascii="Century Gothic" w:hAnsi="Century Gothic" w:cs="Arial"/>
        </w:rPr>
        <w:t xml:space="preserve"> (</w:t>
      </w:r>
      <w:r w:rsidR="002F5378">
        <w:rPr>
          <w:rFonts w:ascii="Century Gothic" w:hAnsi="Century Gothic" w:cs="Arial"/>
        </w:rPr>
        <w:t>5</w:t>
      </w:r>
      <w:r>
        <w:rPr>
          <w:rFonts w:ascii="Century Gothic" w:hAnsi="Century Gothic" w:cs="Arial"/>
        </w:rPr>
        <w:t>) axes :</w:t>
      </w:r>
    </w:p>
    <w:p w:rsidR="00C90661" w:rsidRDefault="00167E3B" w:rsidP="005F7ADD">
      <w:pPr>
        <w:spacing w:line="360" w:lineRule="auto"/>
        <w:jc w:val="both"/>
        <w:rPr>
          <w:rFonts w:ascii="Century Gothic" w:hAnsi="Century Gothic"/>
        </w:rPr>
      </w:pPr>
      <w:r>
        <w:rPr>
          <w:rFonts w:ascii="Century Gothic" w:hAnsi="Century Gothic" w:cs="Arial"/>
          <w:bCs/>
        </w:rPr>
        <w:t>Au terme de ces missions, il ressort que dans l’ensemble, l</w:t>
      </w:r>
      <w:r w:rsidR="005F7ADD">
        <w:rPr>
          <w:rFonts w:ascii="Century Gothic" w:hAnsi="Century Gothic" w:cs="Arial"/>
          <w:bCs/>
        </w:rPr>
        <w:t xml:space="preserve">es travaux </w:t>
      </w:r>
      <w:r w:rsidR="005F7ADD">
        <w:rPr>
          <w:rFonts w:ascii="Century Gothic" w:hAnsi="Century Gothic"/>
        </w:rPr>
        <w:t>se poursuivent dans des bonnes conditions.</w:t>
      </w:r>
      <w:r w:rsidR="00C90661">
        <w:rPr>
          <w:rFonts w:ascii="Century Gothic" w:hAnsi="Century Gothic"/>
        </w:rPr>
        <w:t xml:space="preserve"> Il a été cependant relevé certaines difficultés. Il s’agit entre autres</w:t>
      </w:r>
      <w:r>
        <w:rPr>
          <w:rFonts w:ascii="Century Gothic" w:hAnsi="Century Gothic"/>
        </w:rPr>
        <w:t xml:space="preserve"> de</w:t>
      </w:r>
      <w:r w:rsidR="00C90661">
        <w:rPr>
          <w:rFonts w:ascii="Century Gothic" w:hAnsi="Century Gothic"/>
        </w:rPr>
        <w:t> :</w:t>
      </w:r>
    </w:p>
    <w:p w:rsidR="00167E3B" w:rsidRPr="00C90661" w:rsidRDefault="00167E3B" w:rsidP="00167E3B">
      <w:pPr>
        <w:pStyle w:val="Paragraphedeliste"/>
        <w:numPr>
          <w:ilvl w:val="0"/>
          <w:numId w:val="6"/>
        </w:numPr>
        <w:spacing w:line="360" w:lineRule="auto"/>
        <w:jc w:val="both"/>
        <w:rPr>
          <w:rFonts w:ascii="Century Gothic" w:hAnsi="Century Gothic" w:cs="Arial"/>
          <w:bCs/>
        </w:rPr>
      </w:pPr>
      <w:r>
        <w:rPr>
          <w:rFonts w:ascii="Century Gothic" w:hAnsi="Century Gothic"/>
        </w:rPr>
        <w:t>l’inaccessibilité géographique de certaines ZD en raison de l’insécurité résiduelle notamment dans les régions de Diffa, Tillabéry et Tahoua ;</w:t>
      </w:r>
    </w:p>
    <w:p w:rsidR="00497ADD" w:rsidRPr="00497ADD" w:rsidRDefault="00422B17" w:rsidP="00167E3B">
      <w:pPr>
        <w:pStyle w:val="Paragraphedeliste"/>
        <w:numPr>
          <w:ilvl w:val="0"/>
          <w:numId w:val="6"/>
        </w:numPr>
        <w:jc w:val="both"/>
        <w:rPr>
          <w:rFonts w:ascii="Century Gothic" w:hAnsi="Century Gothic"/>
        </w:rPr>
      </w:pPr>
      <w:r w:rsidRPr="00497ADD">
        <w:rPr>
          <w:rFonts w:ascii="Century Gothic" w:hAnsi="Century Gothic"/>
        </w:rPr>
        <w:t>le problème de certaines  tablettes n’ayant pas  la fonction de GPS</w:t>
      </w:r>
      <w:r w:rsidR="00497ADD" w:rsidRPr="00497ADD">
        <w:rPr>
          <w:rFonts w:ascii="Century Gothic" w:hAnsi="Century Gothic"/>
        </w:rPr>
        <w:t xml:space="preserve"> et surtout leur fragilité </w:t>
      </w:r>
      <w:r w:rsidR="00497ADD">
        <w:rPr>
          <w:rFonts w:ascii="Century Gothic" w:hAnsi="Century Gothic"/>
        </w:rPr>
        <w:t>(plusieurs cas d’écran fissurés)</w:t>
      </w:r>
      <w:r w:rsidR="00497ADD" w:rsidRPr="00497ADD">
        <w:rPr>
          <w:rFonts w:ascii="Century Gothic" w:hAnsi="Century Gothic"/>
        </w:rPr>
        <w:t xml:space="preserve"> </w:t>
      </w:r>
    </w:p>
    <w:p w:rsidR="00422B17" w:rsidRDefault="00167E3B" w:rsidP="00167E3B">
      <w:pPr>
        <w:pStyle w:val="Paragraphedeliste"/>
        <w:numPr>
          <w:ilvl w:val="0"/>
          <w:numId w:val="6"/>
        </w:numPr>
        <w:jc w:val="both"/>
        <w:rPr>
          <w:rFonts w:ascii="Century Gothic" w:hAnsi="Century Gothic"/>
        </w:rPr>
      </w:pPr>
      <w:r w:rsidRPr="00167E3B">
        <w:rPr>
          <w:rFonts w:ascii="Century Gothic" w:hAnsi="Century Gothic"/>
        </w:rPr>
        <w:t>L</w:t>
      </w:r>
      <w:r w:rsidR="00422B17">
        <w:rPr>
          <w:rFonts w:ascii="Century Gothic" w:hAnsi="Century Gothic"/>
        </w:rPr>
        <w:t xml:space="preserve">e manque de </w:t>
      </w:r>
      <w:r w:rsidR="00497ADD">
        <w:rPr>
          <w:rFonts w:ascii="Century Gothic" w:hAnsi="Century Gothic"/>
        </w:rPr>
        <w:t>réseaux</w:t>
      </w:r>
      <w:r w:rsidR="00422B17">
        <w:rPr>
          <w:rFonts w:ascii="Century Gothic" w:hAnsi="Century Gothic"/>
        </w:rPr>
        <w:t xml:space="preserve"> de </w:t>
      </w:r>
      <w:r w:rsidR="00497ADD">
        <w:rPr>
          <w:rFonts w:ascii="Century Gothic" w:hAnsi="Century Gothic"/>
        </w:rPr>
        <w:t>téléphonie</w:t>
      </w:r>
      <w:r w:rsidR="00422B17">
        <w:rPr>
          <w:rFonts w:ascii="Century Gothic" w:hAnsi="Century Gothic"/>
        </w:rPr>
        <w:t xml:space="preserve"> cellulaire en certains endroits pour envoyer les données</w:t>
      </w:r>
    </w:p>
    <w:p w:rsidR="009C693E" w:rsidRDefault="009C693E" w:rsidP="009C693E">
      <w:pPr>
        <w:spacing w:line="360" w:lineRule="auto"/>
        <w:jc w:val="both"/>
        <w:rPr>
          <w:rFonts w:ascii="Century Gothic" w:hAnsi="Century Gothic"/>
        </w:rPr>
      </w:pPr>
    </w:p>
    <w:p w:rsidR="00B60645" w:rsidRDefault="007229A8" w:rsidP="00497ADD">
      <w:pPr>
        <w:pStyle w:val="Titre2"/>
      </w:pPr>
      <w:bookmarkStart w:id="11" w:name="_Toc484687558"/>
      <w:r>
        <w:t>2.</w:t>
      </w:r>
      <w:r w:rsidR="00F300FD">
        <w:t>5</w:t>
      </w:r>
      <w:r w:rsidR="00497ADD">
        <w:t>. Centralisation des données à partir du serveur</w:t>
      </w:r>
      <w:bookmarkEnd w:id="11"/>
      <w:r w:rsidR="00BE45A3">
        <w:t xml:space="preserve"> </w:t>
      </w:r>
    </w:p>
    <w:p w:rsidR="009370B5" w:rsidRDefault="009370B5" w:rsidP="00B60645">
      <w:pPr>
        <w:spacing w:line="360" w:lineRule="auto"/>
        <w:jc w:val="both"/>
        <w:rPr>
          <w:rFonts w:ascii="Century Gothic" w:hAnsi="Century Gothic" w:cs="Arial"/>
          <w:bCs/>
        </w:rPr>
      </w:pPr>
    </w:p>
    <w:p w:rsidR="00497ADD" w:rsidRDefault="00497ADD" w:rsidP="00B60645">
      <w:pPr>
        <w:spacing w:line="360" w:lineRule="auto"/>
        <w:jc w:val="both"/>
        <w:rPr>
          <w:rFonts w:ascii="Century Gothic" w:hAnsi="Century Gothic" w:cs="Arial"/>
          <w:bCs/>
        </w:rPr>
      </w:pPr>
      <w:r>
        <w:rPr>
          <w:rFonts w:ascii="Century Gothic" w:hAnsi="Century Gothic" w:cs="Arial"/>
          <w:bCs/>
        </w:rPr>
        <w:t>Cette activité a été assu</w:t>
      </w:r>
      <w:r w:rsidR="009370B5">
        <w:rPr>
          <w:rFonts w:ascii="Century Gothic" w:hAnsi="Century Gothic" w:cs="Arial"/>
          <w:bCs/>
        </w:rPr>
        <w:t xml:space="preserve">rée tout le long de la collecte par les membres de l’équipe  technique qui recevaient à partir du serveur les données envoyées par les équipes de terrain. La vraisemblance et la qualité des données reçues étaient </w:t>
      </w:r>
      <w:r w:rsidR="00320EB5">
        <w:rPr>
          <w:rFonts w:ascii="Century Gothic" w:hAnsi="Century Gothic" w:cs="Arial"/>
          <w:bCs/>
        </w:rPr>
        <w:t>analysées</w:t>
      </w:r>
      <w:r w:rsidR="009370B5">
        <w:rPr>
          <w:rFonts w:ascii="Century Gothic" w:hAnsi="Century Gothic" w:cs="Arial"/>
          <w:bCs/>
        </w:rPr>
        <w:t xml:space="preserve"> systématiquement par l’équipe technique qui au besoin interpelle les équipes pour leur notifier les erreurs constatées et les corrections à faire.</w:t>
      </w:r>
    </w:p>
    <w:p w:rsidR="009370B5" w:rsidRDefault="009370B5" w:rsidP="009370B5">
      <w:pPr>
        <w:pStyle w:val="Titre2"/>
      </w:pPr>
      <w:bookmarkStart w:id="12" w:name="_Toc484687559"/>
      <w:r>
        <w:t>2.</w:t>
      </w:r>
      <w:r w:rsidR="00F300FD">
        <w:t>6</w:t>
      </w:r>
      <w:r>
        <w:t xml:space="preserve">. </w:t>
      </w:r>
      <w:r w:rsidR="007229A8">
        <w:t>Apurement et c</w:t>
      </w:r>
      <w:r>
        <w:t xml:space="preserve">onstitution de la base de sondage du second </w:t>
      </w:r>
      <w:r w:rsidR="00D61976">
        <w:t>degré</w:t>
      </w:r>
      <w:bookmarkEnd w:id="12"/>
    </w:p>
    <w:p w:rsidR="007229A8" w:rsidRDefault="007229A8" w:rsidP="007229A8">
      <w:pPr>
        <w:spacing w:line="360" w:lineRule="auto"/>
        <w:rPr>
          <w:rFonts w:ascii="Century Gothic" w:hAnsi="Century Gothic" w:cs="Arial"/>
          <w:bCs/>
        </w:rPr>
      </w:pPr>
    </w:p>
    <w:p w:rsidR="007229A8" w:rsidRPr="00DB1CD3" w:rsidRDefault="007229A8" w:rsidP="007229A8">
      <w:pPr>
        <w:spacing w:line="360" w:lineRule="auto"/>
        <w:rPr>
          <w:rFonts w:ascii="Century Gothic" w:hAnsi="Century Gothic"/>
        </w:rPr>
      </w:pPr>
      <w:r w:rsidRPr="00DB1CD3">
        <w:rPr>
          <w:rFonts w:ascii="Century Gothic" w:hAnsi="Century Gothic" w:cs="Arial"/>
          <w:bCs/>
        </w:rPr>
        <w:t xml:space="preserve">IL ressort du bilan de dénombrement fait que sur les 625 grappes, </w:t>
      </w:r>
    </w:p>
    <w:p w:rsidR="007229A8" w:rsidRPr="00DB1CD3" w:rsidRDefault="007229A8" w:rsidP="007229A8">
      <w:pPr>
        <w:pStyle w:val="Paragraphedeliste"/>
        <w:numPr>
          <w:ilvl w:val="0"/>
          <w:numId w:val="25"/>
        </w:numPr>
        <w:spacing w:line="360" w:lineRule="auto"/>
        <w:rPr>
          <w:rFonts w:ascii="Century Gothic" w:hAnsi="Century Gothic"/>
        </w:rPr>
      </w:pPr>
      <w:r w:rsidRPr="00DB1CD3">
        <w:rPr>
          <w:rFonts w:ascii="Century Gothic" w:hAnsi="Century Gothic"/>
        </w:rPr>
        <w:t>9 grappes n'ont pas été dénombrées dont :</w:t>
      </w:r>
      <w:r w:rsidRPr="00DB1CD3">
        <w:rPr>
          <w:rFonts w:ascii="Century Gothic" w:hAnsi="Century Gothic"/>
        </w:rPr>
        <w:br/>
        <w:t>  6 grappes de Diffa rural</w:t>
      </w:r>
      <w:r w:rsidRPr="00DB1CD3">
        <w:rPr>
          <w:rFonts w:ascii="Century Gothic" w:hAnsi="Century Gothic"/>
        </w:rPr>
        <w:br/>
        <w:t>  1 grappe de Tahoua rural</w:t>
      </w:r>
      <w:r w:rsidRPr="00DB1CD3">
        <w:rPr>
          <w:rFonts w:ascii="Century Gothic" w:hAnsi="Century Gothic"/>
        </w:rPr>
        <w:br/>
        <w:t>  1 grappe de Tahoua urbain(dénombrée mais disparue de la tablette selon le chef d'équipe)</w:t>
      </w:r>
      <w:r w:rsidRPr="00DB1CD3">
        <w:rPr>
          <w:rFonts w:ascii="Century Gothic" w:hAnsi="Century Gothic"/>
        </w:rPr>
        <w:br/>
        <w:t>  1 grappe de Tillaberi rural</w:t>
      </w:r>
    </w:p>
    <w:p w:rsidR="007229A8" w:rsidRPr="00DB1CD3" w:rsidRDefault="007229A8" w:rsidP="007229A8">
      <w:pPr>
        <w:spacing w:line="360" w:lineRule="auto"/>
        <w:rPr>
          <w:rFonts w:ascii="Century Gothic" w:hAnsi="Century Gothic"/>
        </w:rPr>
      </w:pPr>
    </w:p>
    <w:p w:rsidR="007229A8" w:rsidRPr="00DB1CD3" w:rsidRDefault="007229A8" w:rsidP="007229A8">
      <w:pPr>
        <w:pStyle w:val="Paragraphedeliste"/>
        <w:numPr>
          <w:ilvl w:val="0"/>
          <w:numId w:val="25"/>
        </w:numPr>
        <w:spacing w:line="360" w:lineRule="auto"/>
        <w:rPr>
          <w:rFonts w:ascii="Century Gothic" w:hAnsi="Century Gothic"/>
        </w:rPr>
      </w:pPr>
      <w:r w:rsidRPr="00DB1CD3">
        <w:rPr>
          <w:rFonts w:ascii="Century Gothic" w:hAnsi="Century Gothic"/>
        </w:rPr>
        <w:t>19 grappes se révèlent être très sous dimensionnées (moins de 50 ménages) dont :</w:t>
      </w:r>
    </w:p>
    <w:p w:rsidR="007229A8" w:rsidRPr="00DB1CD3" w:rsidRDefault="007229A8" w:rsidP="007229A8">
      <w:pPr>
        <w:spacing w:line="360" w:lineRule="auto"/>
        <w:ind w:left="720"/>
        <w:rPr>
          <w:rFonts w:ascii="Century Gothic" w:hAnsi="Century Gothic"/>
        </w:rPr>
      </w:pPr>
      <w:r>
        <w:rPr>
          <w:rFonts w:ascii="Century Gothic" w:hAnsi="Century Gothic"/>
        </w:rPr>
        <w:t xml:space="preserve">  </w:t>
      </w:r>
      <w:r w:rsidRPr="00DB1CD3">
        <w:rPr>
          <w:rFonts w:ascii="Century Gothic" w:hAnsi="Century Gothic"/>
        </w:rPr>
        <w:t>5 à Agadez rural</w:t>
      </w:r>
      <w:r w:rsidRPr="00DB1CD3">
        <w:rPr>
          <w:rFonts w:ascii="Century Gothic" w:hAnsi="Century Gothic"/>
        </w:rPr>
        <w:br/>
        <w:t>  2 à Diffa rural</w:t>
      </w:r>
      <w:r w:rsidRPr="00DB1CD3">
        <w:rPr>
          <w:rFonts w:ascii="Century Gothic" w:hAnsi="Century Gothic"/>
        </w:rPr>
        <w:br/>
      </w:r>
      <w:r w:rsidRPr="00DB1CD3">
        <w:rPr>
          <w:rFonts w:ascii="Century Gothic" w:hAnsi="Century Gothic"/>
        </w:rPr>
        <w:lastRenderedPageBreak/>
        <w:t>  3 à Dosso rural</w:t>
      </w:r>
      <w:r w:rsidRPr="00DB1CD3">
        <w:rPr>
          <w:rFonts w:ascii="Century Gothic" w:hAnsi="Century Gothic"/>
        </w:rPr>
        <w:br/>
        <w:t>  2 à maradi rural</w:t>
      </w:r>
      <w:r w:rsidRPr="00DB1CD3">
        <w:rPr>
          <w:rFonts w:ascii="Century Gothic" w:hAnsi="Century Gothic"/>
        </w:rPr>
        <w:br/>
        <w:t>  2 à Niameu urbain</w:t>
      </w:r>
      <w:r w:rsidRPr="00DB1CD3">
        <w:rPr>
          <w:rFonts w:ascii="Century Gothic" w:hAnsi="Century Gothic"/>
        </w:rPr>
        <w:br/>
        <w:t>  2 à Tillaberi rural</w:t>
      </w:r>
      <w:r w:rsidRPr="00DB1CD3">
        <w:rPr>
          <w:rFonts w:ascii="Century Gothic" w:hAnsi="Century Gothic"/>
        </w:rPr>
        <w:br/>
        <w:t>  3 à Zinder rural</w:t>
      </w:r>
    </w:p>
    <w:p w:rsidR="007229A8" w:rsidRPr="00DB1CD3" w:rsidRDefault="007229A8" w:rsidP="007229A8">
      <w:pPr>
        <w:spacing w:line="360" w:lineRule="auto"/>
        <w:rPr>
          <w:rFonts w:ascii="Century Gothic" w:hAnsi="Century Gothic"/>
        </w:rPr>
      </w:pPr>
    </w:p>
    <w:p w:rsidR="007229A8" w:rsidRPr="00DB1CD3" w:rsidRDefault="007229A8" w:rsidP="007229A8">
      <w:pPr>
        <w:pStyle w:val="Paragraphedeliste"/>
        <w:numPr>
          <w:ilvl w:val="0"/>
          <w:numId w:val="23"/>
        </w:numPr>
        <w:spacing w:line="360" w:lineRule="auto"/>
        <w:rPr>
          <w:rFonts w:ascii="Century Gothic" w:hAnsi="Century Gothic"/>
        </w:rPr>
      </w:pPr>
      <w:r w:rsidRPr="00DB1CD3">
        <w:rPr>
          <w:rFonts w:ascii="Century Gothic" w:hAnsi="Century Gothic"/>
        </w:rPr>
        <w:t>13 grappes se révèlent être surdimensionnées (plus de 300 ménages)dont :</w:t>
      </w:r>
      <w:r w:rsidRPr="00DB1CD3">
        <w:rPr>
          <w:rFonts w:ascii="Century Gothic" w:hAnsi="Century Gothic"/>
        </w:rPr>
        <w:br/>
        <w:t>  1 grappe à Agadez urbain</w:t>
      </w:r>
      <w:r w:rsidRPr="00DB1CD3">
        <w:rPr>
          <w:rFonts w:ascii="Century Gothic" w:hAnsi="Century Gothic"/>
        </w:rPr>
        <w:br/>
        <w:t>  3 à Diffa rural</w:t>
      </w:r>
      <w:r w:rsidRPr="00DB1CD3">
        <w:rPr>
          <w:rFonts w:ascii="Century Gothic" w:hAnsi="Century Gothic"/>
        </w:rPr>
        <w:br/>
        <w:t>  2 à Diffa urbain</w:t>
      </w:r>
      <w:r w:rsidRPr="00DB1CD3">
        <w:rPr>
          <w:rFonts w:ascii="Century Gothic" w:hAnsi="Century Gothic"/>
        </w:rPr>
        <w:br/>
        <w:t>  1 à Tahoua urbain</w:t>
      </w:r>
      <w:r w:rsidRPr="00DB1CD3">
        <w:rPr>
          <w:rFonts w:ascii="Century Gothic" w:hAnsi="Century Gothic"/>
        </w:rPr>
        <w:br/>
        <w:t>  4 à Tahoua rural</w:t>
      </w:r>
      <w:r w:rsidRPr="00DB1CD3">
        <w:rPr>
          <w:rFonts w:ascii="Century Gothic" w:hAnsi="Century Gothic"/>
        </w:rPr>
        <w:br/>
        <w:t>  2 à Niamey urbain</w:t>
      </w:r>
    </w:p>
    <w:p w:rsidR="009370B5" w:rsidRDefault="009370B5" w:rsidP="005F1B43">
      <w:pPr>
        <w:pStyle w:val="Titre1"/>
      </w:pPr>
    </w:p>
    <w:p w:rsidR="009370B5" w:rsidRDefault="009370B5" w:rsidP="009370B5">
      <w:pPr>
        <w:pStyle w:val="Titre2"/>
      </w:pPr>
      <w:bookmarkStart w:id="13" w:name="_Toc484687560"/>
      <w:r>
        <w:t>2.</w:t>
      </w:r>
      <w:r w:rsidR="00F300FD">
        <w:t>7</w:t>
      </w:r>
      <w:r>
        <w:t xml:space="preserve"> Tirage de l’échantillon des unités secondaires</w:t>
      </w:r>
      <w:bookmarkEnd w:id="13"/>
    </w:p>
    <w:p w:rsidR="00DB38F3" w:rsidRDefault="00DB38F3" w:rsidP="007B03D7">
      <w:pPr>
        <w:rPr>
          <w:rFonts w:ascii="Century Gothic" w:hAnsi="Century Gothic"/>
        </w:rPr>
      </w:pPr>
    </w:p>
    <w:p w:rsidR="001011FB" w:rsidRDefault="001011FB" w:rsidP="007B03D7">
      <w:pPr>
        <w:rPr>
          <w:rFonts w:ascii="Century Gothic" w:hAnsi="Century Gothic"/>
        </w:rPr>
      </w:pPr>
      <w:r w:rsidRPr="00DB38F3">
        <w:rPr>
          <w:rFonts w:ascii="Century Gothic" w:hAnsi="Century Gothic"/>
        </w:rPr>
        <w:t>Le tirage des ménages échantillons a été fait à probabilité égale dans chaque grappe échantillon à partir de la base de sondage du second degré constitué</w:t>
      </w:r>
      <w:r w:rsidR="00DB38F3">
        <w:rPr>
          <w:rFonts w:ascii="Century Gothic" w:hAnsi="Century Gothic"/>
        </w:rPr>
        <w:t>e après le dénombrement. Le logiciel utilisé est STATA.</w:t>
      </w:r>
    </w:p>
    <w:p w:rsidR="00604B1B" w:rsidRDefault="00604B1B" w:rsidP="007B03D7">
      <w:pPr>
        <w:rPr>
          <w:rFonts w:ascii="Century Gothic" w:hAnsi="Century Gothic"/>
        </w:rPr>
      </w:pPr>
    </w:p>
    <w:p w:rsidR="00604B1B" w:rsidRPr="00DB38F3" w:rsidRDefault="00604B1B" w:rsidP="007B03D7">
      <w:pPr>
        <w:rPr>
          <w:rFonts w:ascii="Century Gothic" w:hAnsi="Century Gothic"/>
        </w:rPr>
      </w:pPr>
      <w:r>
        <w:rPr>
          <w:rFonts w:ascii="Century Gothic" w:hAnsi="Century Gothic"/>
        </w:rPr>
        <w:t>La répartition du nombre de ménages tirés est la suivante</w:t>
      </w:r>
    </w:p>
    <w:p w:rsidR="001011FB" w:rsidRDefault="001011FB" w:rsidP="007B03D7">
      <w:pPr>
        <w:rPr>
          <w:color w:val="FF0000"/>
        </w:rPr>
      </w:pPr>
    </w:p>
    <w:tbl>
      <w:tblPr>
        <w:tblW w:w="51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200"/>
        <w:gridCol w:w="2900"/>
      </w:tblGrid>
      <w:tr w:rsidR="00604B1B" w:rsidRPr="000F2334" w:rsidTr="00420AF6">
        <w:trPr>
          <w:trHeight w:val="300"/>
        </w:trPr>
        <w:tc>
          <w:tcPr>
            <w:tcW w:w="2200" w:type="dxa"/>
            <w:shd w:val="clear" w:color="DBE5F1" w:fill="DBE5F1"/>
            <w:noWrap/>
            <w:vAlign w:val="bottom"/>
            <w:hideMark/>
          </w:tcPr>
          <w:p w:rsidR="00604B1B" w:rsidRPr="000F2334" w:rsidRDefault="00604B1B" w:rsidP="00420AF6">
            <w:pPr>
              <w:rPr>
                <w:rFonts w:ascii="Calibri" w:hAnsi="Calibri" w:cs="Calibri"/>
                <w:color w:val="000000"/>
                <w:sz w:val="22"/>
                <w:szCs w:val="22"/>
              </w:rPr>
            </w:pPr>
            <w:r>
              <w:rPr>
                <w:rFonts w:ascii="Calibri" w:hAnsi="Calibri" w:cs="Calibri"/>
                <w:color w:val="000000"/>
                <w:sz w:val="22"/>
                <w:szCs w:val="22"/>
              </w:rPr>
              <w:t>Région</w:t>
            </w:r>
          </w:p>
        </w:tc>
        <w:tc>
          <w:tcPr>
            <w:tcW w:w="2900" w:type="dxa"/>
            <w:shd w:val="clear" w:color="DBE5F1" w:fill="DBE5F1"/>
            <w:noWrap/>
            <w:vAlign w:val="bottom"/>
            <w:hideMark/>
          </w:tcPr>
          <w:p w:rsidR="00604B1B" w:rsidRPr="000F2334" w:rsidRDefault="00604B1B" w:rsidP="00604B1B">
            <w:pPr>
              <w:jc w:val="center"/>
              <w:rPr>
                <w:rFonts w:ascii="Calibri" w:hAnsi="Calibri" w:cs="Calibri"/>
                <w:color w:val="000000"/>
                <w:sz w:val="22"/>
                <w:szCs w:val="22"/>
              </w:rPr>
            </w:pPr>
            <w:r>
              <w:rPr>
                <w:rFonts w:ascii="Calibri" w:hAnsi="Calibri" w:cs="Calibri"/>
                <w:color w:val="000000"/>
                <w:sz w:val="22"/>
                <w:szCs w:val="22"/>
              </w:rPr>
              <w:t xml:space="preserve">Nombre de </w:t>
            </w:r>
            <w:r>
              <w:rPr>
                <w:rFonts w:ascii="Calibri" w:hAnsi="Calibri" w:cs="Calibri"/>
                <w:color w:val="000000"/>
                <w:sz w:val="22"/>
                <w:szCs w:val="22"/>
              </w:rPr>
              <w:t>ménages tirés</w:t>
            </w:r>
          </w:p>
        </w:tc>
      </w:tr>
      <w:tr w:rsidR="00604B1B" w:rsidRPr="000F2334" w:rsidTr="00420AF6">
        <w:trPr>
          <w:trHeight w:val="300"/>
        </w:trPr>
        <w:tc>
          <w:tcPr>
            <w:tcW w:w="2200" w:type="dxa"/>
            <w:shd w:val="clear" w:color="auto" w:fill="auto"/>
            <w:noWrap/>
            <w:vAlign w:val="bottom"/>
            <w:hideMark/>
          </w:tcPr>
          <w:p w:rsidR="00604B1B" w:rsidRPr="000F2334" w:rsidRDefault="00604B1B" w:rsidP="00420AF6">
            <w:pPr>
              <w:rPr>
                <w:rFonts w:ascii="Calibri" w:hAnsi="Calibri" w:cs="Calibri"/>
                <w:color w:val="000000"/>
                <w:sz w:val="22"/>
                <w:szCs w:val="22"/>
              </w:rPr>
            </w:pPr>
            <w:r w:rsidRPr="000F2334">
              <w:rPr>
                <w:rFonts w:ascii="Calibri" w:hAnsi="Calibri" w:cs="Calibri"/>
                <w:color w:val="000000"/>
                <w:sz w:val="22"/>
                <w:szCs w:val="22"/>
              </w:rPr>
              <w:t>AGADEZ</w:t>
            </w:r>
          </w:p>
        </w:tc>
        <w:tc>
          <w:tcPr>
            <w:tcW w:w="2900" w:type="dxa"/>
            <w:shd w:val="clear" w:color="auto" w:fill="auto"/>
            <w:noWrap/>
            <w:vAlign w:val="bottom"/>
            <w:hideMark/>
          </w:tcPr>
          <w:p w:rsidR="00604B1B" w:rsidRPr="000F2334" w:rsidRDefault="00604B1B" w:rsidP="00604B1B">
            <w:pPr>
              <w:jc w:val="center"/>
              <w:rPr>
                <w:rFonts w:ascii="Calibri" w:hAnsi="Calibri" w:cs="Calibri"/>
                <w:color w:val="000000"/>
                <w:sz w:val="22"/>
                <w:szCs w:val="22"/>
              </w:rPr>
            </w:pPr>
            <w:r>
              <w:rPr>
                <w:rFonts w:ascii="Calibri" w:hAnsi="Calibri" w:cs="Calibri"/>
                <w:color w:val="000000"/>
                <w:sz w:val="22"/>
                <w:szCs w:val="22"/>
              </w:rPr>
              <w:t>900</w:t>
            </w:r>
          </w:p>
        </w:tc>
      </w:tr>
      <w:tr w:rsidR="00604B1B" w:rsidRPr="000F2334" w:rsidTr="00420AF6">
        <w:trPr>
          <w:trHeight w:val="300"/>
        </w:trPr>
        <w:tc>
          <w:tcPr>
            <w:tcW w:w="2200" w:type="dxa"/>
            <w:shd w:val="clear" w:color="auto" w:fill="auto"/>
            <w:noWrap/>
            <w:vAlign w:val="bottom"/>
            <w:hideMark/>
          </w:tcPr>
          <w:p w:rsidR="00604B1B" w:rsidRPr="000F2334" w:rsidRDefault="00604B1B" w:rsidP="00420AF6">
            <w:pPr>
              <w:rPr>
                <w:rFonts w:ascii="Calibri" w:hAnsi="Calibri" w:cs="Calibri"/>
                <w:color w:val="000000"/>
                <w:sz w:val="22"/>
                <w:szCs w:val="22"/>
              </w:rPr>
            </w:pPr>
            <w:r w:rsidRPr="000F2334">
              <w:rPr>
                <w:rFonts w:ascii="Calibri" w:hAnsi="Calibri" w:cs="Calibri"/>
                <w:color w:val="000000"/>
                <w:sz w:val="22"/>
                <w:szCs w:val="22"/>
              </w:rPr>
              <w:t>DIFFA</w:t>
            </w:r>
          </w:p>
        </w:tc>
        <w:tc>
          <w:tcPr>
            <w:tcW w:w="2900" w:type="dxa"/>
            <w:shd w:val="clear" w:color="auto" w:fill="auto"/>
            <w:noWrap/>
            <w:vAlign w:val="bottom"/>
            <w:hideMark/>
          </w:tcPr>
          <w:p w:rsidR="00604B1B" w:rsidRPr="000F2334" w:rsidRDefault="00604B1B" w:rsidP="00604B1B">
            <w:pPr>
              <w:jc w:val="center"/>
              <w:rPr>
                <w:rFonts w:ascii="Calibri" w:hAnsi="Calibri" w:cs="Calibri"/>
                <w:color w:val="000000"/>
                <w:sz w:val="22"/>
                <w:szCs w:val="22"/>
              </w:rPr>
            </w:pPr>
            <w:r>
              <w:rPr>
                <w:rFonts w:ascii="Calibri" w:hAnsi="Calibri" w:cs="Calibri"/>
                <w:color w:val="000000"/>
                <w:sz w:val="22"/>
                <w:szCs w:val="22"/>
              </w:rPr>
              <w:t>900</w:t>
            </w:r>
          </w:p>
        </w:tc>
      </w:tr>
      <w:tr w:rsidR="00604B1B" w:rsidRPr="000F2334" w:rsidTr="00420AF6">
        <w:trPr>
          <w:trHeight w:val="300"/>
        </w:trPr>
        <w:tc>
          <w:tcPr>
            <w:tcW w:w="2200" w:type="dxa"/>
            <w:shd w:val="clear" w:color="auto" w:fill="auto"/>
            <w:noWrap/>
            <w:vAlign w:val="bottom"/>
            <w:hideMark/>
          </w:tcPr>
          <w:p w:rsidR="00604B1B" w:rsidRPr="000F2334" w:rsidRDefault="00604B1B" w:rsidP="00420AF6">
            <w:pPr>
              <w:rPr>
                <w:rFonts w:ascii="Calibri" w:hAnsi="Calibri" w:cs="Calibri"/>
                <w:color w:val="000000"/>
                <w:sz w:val="22"/>
                <w:szCs w:val="22"/>
              </w:rPr>
            </w:pPr>
            <w:r w:rsidRPr="000F2334">
              <w:rPr>
                <w:rFonts w:ascii="Calibri" w:hAnsi="Calibri" w:cs="Calibri"/>
                <w:color w:val="000000"/>
                <w:sz w:val="22"/>
                <w:szCs w:val="22"/>
              </w:rPr>
              <w:t>DOSSO</w:t>
            </w:r>
          </w:p>
        </w:tc>
        <w:tc>
          <w:tcPr>
            <w:tcW w:w="2900" w:type="dxa"/>
            <w:shd w:val="clear" w:color="auto" w:fill="auto"/>
            <w:noWrap/>
            <w:vAlign w:val="bottom"/>
            <w:hideMark/>
          </w:tcPr>
          <w:p w:rsidR="00604B1B" w:rsidRPr="000F2334" w:rsidRDefault="00604B1B" w:rsidP="00604B1B">
            <w:pPr>
              <w:jc w:val="center"/>
              <w:rPr>
                <w:rFonts w:ascii="Calibri" w:hAnsi="Calibri" w:cs="Calibri"/>
                <w:color w:val="000000"/>
                <w:sz w:val="22"/>
                <w:szCs w:val="22"/>
              </w:rPr>
            </w:pPr>
            <w:r>
              <w:rPr>
                <w:rFonts w:ascii="Calibri" w:hAnsi="Calibri" w:cs="Calibri"/>
                <w:color w:val="000000"/>
                <w:sz w:val="22"/>
                <w:szCs w:val="22"/>
              </w:rPr>
              <w:t>900</w:t>
            </w:r>
          </w:p>
        </w:tc>
      </w:tr>
      <w:tr w:rsidR="00604B1B" w:rsidRPr="000F2334" w:rsidTr="00420AF6">
        <w:trPr>
          <w:trHeight w:val="300"/>
        </w:trPr>
        <w:tc>
          <w:tcPr>
            <w:tcW w:w="2200" w:type="dxa"/>
            <w:shd w:val="clear" w:color="auto" w:fill="auto"/>
            <w:noWrap/>
            <w:vAlign w:val="bottom"/>
            <w:hideMark/>
          </w:tcPr>
          <w:p w:rsidR="00604B1B" w:rsidRPr="000F2334" w:rsidRDefault="00604B1B" w:rsidP="00420AF6">
            <w:pPr>
              <w:rPr>
                <w:rFonts w:ascii="Calibri" w:hAnsi="Calibri" w:cs="Calibri"/>
                <w:color w:val="000000"/>
                <w:sz w:val="22"/>
                <w:szCs w:val="22"/>
              </w:rPr>
            </w:pPr>
            <w:r w:rsidRPr="000F2334">
              <w:rPr>
                <w:rFonts w:ascii="Calibri" w:hAnsi="Calibri" w:cs="Calibri"/>
                <w:color w:val="000000"/>
                <w:sz w:val="22"/>
                <w:szCs w:val="22"/>
              </w:rPr>
              <w:t>MARADI</w:t>
            </w:r>
          </w:p>
        </w:tc>
        <w:tc>
          <w:tcPr>
            <w:tcW w:w="2900" w:type="dxa"/>
            <w:shd w:val="clear" w:color="auto" w:fill="auto"/>
            <w:noWrap/>
            <w:vAlign w:val="bottom"/>
            <w:hideMark/>
          </w:tcPr>
          <w:p w:rsidR="00604B1B" w:rsidRPr="000F2334" w:rsidRDefault="00604B1B" w:rsidP="00604B1B">
            <w:pPr>
              <w:jc w:val="center"/>
              <w:rPr>
                <w:rFonts w:ascii="Calibri" w:hAnsi="Calibri" w:cs="Calibri"/>
                <w:color w:val="000000"/>
                <w:sz w:val="22"/>
                <w:szCs w:val="22"/>
              </w:rPr>
            </w:pPr>
            <w:r>
              <w:rPr>
                <w:rFonts w:ascii="Calibri" w:hAnsi="Calibri" w:cs="Calibri"/>
                <w:color w:val="000000"/>
                <w:sz w:val="22"/>
                <w:szCs w:val="22"/>
              </w:rPr>
              <w:t>900</w:t>
            </w:r>
          </w:p>
        </w:tc>
      </w:tr>
      <w:tr w:rsidR="00604B1B" w:rsidRPr="000F2334" w:rsidTr="00420AF6">
        <w:trPr>
          <w:trHeight w:val="300"/>
        </w:trPr>
        <w:tc>
          <w:tcPr>
            <w:tcW w:w="2200" w:type="dxa"/>
            <w:shd w:val="clear" w:color="auto" w:fill="auto"/>
            <w:noWrap/>
            <w:vAlign w:val="bottom"/>
            <w:hideMark/>
          </w:tcPr>
          <w:p w:rsidR="00604B1B" w:rsidRPr="000F2334" w:rsidRDefault="00604B1B" w:rsidP="00420AF6">
            <w:pPr>
              <w:rPr>
                <w:rFonts w:ascii="Calibri" w:hAnsi="Calibri" w:cs="Calibri"/>
                <w:color w:val="000000"/>
                <w:sz w:val="22"/>
                <w:szCs w:val="22"/>
              </w:rPr>
            </w:pPr>
            <w:r w:rsidRPr="000F2334">
              <w:rPr>
                <w:rFonts w:ascii="Calibri" w:hAnsi="Calibri" w:cs="Calibri"/>
                <w:color w:val="000000"/>
                <w:sz w:val="22"/>
                <w:szCs w:val="22"/>
              </w:rPr>
              <w:t>NIAMEY</w:t>
            </w:r>
          </w:p>
        </w:tc>
        <w:tc>
          <w:tcPr>
            <w:tcW w:w="2900" w:type="dxa"/>
            <w:shd w:val="clear" w:color="auto" w:fill="auto"/>
            <w:noWrap/>
            <w:vAlign w:val="bottom"/>
            <w:hideMark/>
          </w:tcPr>
          <w:p w:rsidR="00604B1B" w:rsidRPr="000F2334" w:rsidRDefault="00604B1B" w:rsidP="00604B1B">
            <w:pPr>
              <w:jc w:val="center"/>
              <w:rPr>
                <w:rFonts w:ascii="Calibri" w:hAnsi="Calibri" w:cs="Calibri"/>
                <w:color w:val="000000"/>
                <w:sz w:val="22"/>
                <w:szCs w:val="22"/>
              </w:rPr>
            </w:pPr>
            <w:r>
              <w:rPr>
                <w:rFonts w:ascii="Calibri" w:hAnsi="Calibri" w:cs="Calibri"/>
                <w:color w:val="000000"/>
                <w:sz w:val="22"/>
                <w:szCs w:val="22"/>
              </w:rPr>
              <w:t>1200</w:t>
            </w:r>
          </w:p>
        </w:tc>
      </w:tr>
      <w:tr w:rsidR="00604B1B" w:rsidRPr="000F2334" w:rsidTr="00420AF6">
        <w:trPr>
          <w:trHeight w:val="300"/>
        </w:trPr>
        <w:tc>
          <w:tcPr>
            <w:tcW w:w="2200" w:type="dxa"/>
            <w:shd w:val="clear" w:color="auto" w:fill="auto"/>
            <w:noWrap/>
            <w:vAlign w:val="bottom"/>
            <w:hideMark/>
          </w:tcPr>
          <w:p w:rsidR="00604B1B" w:rsidRPr="000F2334" w:rsidRDefault="00604B1B" w:rsidP="00420AF6">
            <w:pPr>
              <w:rPr>
                <w:rFonts w:ascii="Calibri" w:hAnsi="Calibri" w:cs="Calibri"/>
                <w:color w:val="000000"/>
                <w:sz w:val="22"/>
                <w:szCs w:val="22"/>
              </w:rPr>
            </w:pPr>
            <w:r w:rsidRPr="000F2334">
              <w:rPr>
                <w:rFonts w:ascii="Calibri" w:hAnsi="Calibri" w:cs="Calibri"/>
                <w:color w:val="000000"/>
                <w:sz w:val="22"/>
                <w:szCs w:val="22"/>
              </w:rPr>
              <w:t>TAHOUA</w:t>
            </w:r>
          </w:p>
        </w:tc>
        <w:tc>
          <w:tcPr>
            <w:tcW w:w="2900" w:type="dxa"/>
            <w:shd w:val="clear" w:color="auto" w:fill="auto"/>
            <w:noWrap/>
            <w:vAlign w:val="bottom"/>
            <w:hideMark/>
          </w:tcPr>
          <w:p w:rsidR="00604B1B" w:rsidRPr="000F2334" w:rsidRDefault="00604B1B" w:rsidP="00604B1B">
            <w:pPr>
              <w:jc w:val="center"/>
              <w:rPr>
                <w:rFonts w:ascii="Calibri" w:hAnsi="Calibri" w:cs="Calibri"/>
                <w:color w:val="000000"/>
                <w:sz w:val="22"/>
                <w:szCs w:val="22"/>
              </w:rPr>
            </w:pPr>
            <w:r>
              <w:rPr>
                <w:rFonts w:ascii="Calibri" w:hAnsi="Calibri" w:cs="Calibri"/>
                <w:color w:val="000000"/>
                <w:sz w:val="22"/>
                <w:szCs w:val="22"/>
              </w:rPr>
              <w:t>900</w:t>
            </w:r>
          </w:p>
        </w:tc>
      </w:tr>
      <w:tr w:rsidR="00604B1B" w:rsidRPr="000F2334" w:rsidTr="00420AF6">
        <w:trPr>
          <w:trHeight w:val="300"/>
        </w:trPr>
        <w:tc>
          <w:tcPr>
            <w:tcW w:w="2200" w:type="dxa"/>
            <w:shd w:val="clear" w:color="auto" w:fill="auto"/>
            <w:noWrap/>
            <w:vAlign w:val="bottom"/>
            <w:hideMark/>
          </w:tcPr>
          <w:p w:rsidR="00604B1B" w:rsidRPr="000F2334" w:rsidRDefault="00604B1B" w:rsidP="00420AF6">
            <w:pPr>
              <w:rPr>
                <w:rFonts w:ascii="Calibri" w:hAnsi="Calibri" w:cs="Calibri"/>
                <w:color w:val="000000"/>
                <w:sz w:val="22"/>
                <w:szCs w:val="22"/>
              </w:rPr>
            </w:pPr>
            <w:r w:rsidRPr="000F2334">
              <w:rPr>
                <w:rFonts w:ascii="Calibri" w:hAnsi="Calibri" w:cs="Calibri"/>
                <w:color w:val="000000"/>
                <w:sz w:val="22"/>
                <w:szCs w:val="22"/>
              </w:rPr>
              <w:t>TILLABERI</w:t>
            </w:r>
          </w:p>
        </w:tc>
        <w:tc>
          <w:tcPr>
            <w:tcW w:w="2900" w:type="dxa"/>
            <w:shd w:val="clear" w:color="auto" w:fill="auto"/>
            <w:noWrap/>
            <w:vAlign w:val="bottom"/>
            <w:hideMark/>
          </w:tcPr>
          <w:p w:rsidR="00604B1B" w:rsidRPr="000F2334" w:rsidRDefault="00604B1B" w:rsidP="00604B1B">
            <w:pPr>
              <w:jc w:val="center"/>
              <w:rPr>
                <w:rFonts w:ascii="Calibri" w:hAnsi="Calibri" w:cs="Calibri"/>
                <w:color w:val="000000"/>
                <w:sz w:val="22"/>
                <w:szCs w:val="22"/>
              </w:rPr>
            </w:pPr>
            <w:r>
              <w:rPr>
                <w:rFonts w:ascii="Calibri" w:hAnsi="Calibri" w:cs="Calibri"/>
                <w:color w:val="000000"/>
                <w:sz w:val="22"/>
                <w:szCs w:val="22"/>
              </w:rPr>
              <w:t>900</w:t>
            </w:r>
          </w:p>
        </w:tc>
      </w:tr>
      <w:tr w:rsidR="00604B1B" w:rsidRPr="000F2334" w:rsidTr="00420AF6">
        <w:trPr>
          <w:trHeight w:val="300"/>
        </w:trPr>
        <w:tc>
          <w:tcPr>
            <w:tcW w:w="2200" w:type="dxa"/>
            <w:shd w:val="clear" w:color="auto" w:fill="auto"/>
            <w:noWrap/>
            <w:vAlign w:val="bottom"/>
            <w:hideMark/>
          </w:tcPr>
          <w:p w:rsidR="00604B1B" w:rsidRPr="000F2334" w:rsidRDefault="00604B1B" w:rsidP="00420AF6">
            <w:pPr>
              <w:rPr>
                <w:rFonts w:ascii="Calibri" w:hAnsi="Calibri" w:cs="Calibri"/>
                <w:color w:val="000000"/>
                <w:sz w:val="22"/>
                <w:szCs w:val="22"/>
              </w:rPr>
            </w:pPr>
            <w:r w:rsidRPr="000F2334">
              <w:rPr>
                <w:rFonts w:ascii="Calibri" w:hAnsi="Calibri" w:cs="Calibri"/>
                <w:color w:val="000000"/>
                <w:sz w:val="22"/>
                <w:szCs w:val="22"/>
              </w:rPr>
              <w:t>ZINDER</w:t>
            </w:r>
          </w:p>
        </w:tc>
        <w:tc>
          <w:tcPr>
            <w:tcW w:w="2900" w:type="dxa"/>
            <w:shd w:val="clear" w:color="auto" w:fill="auto"/>
            <w:noWrap/>
            <w:vAlign w:val="bottom"/>
            <w:hideMark/>
          </w:tcPr>
          <w:p w:rsidR="00604B1B" w:rsidRPr="000F2334" w:rsidRDefault="00604B1B" w:rsidP="00604B1B">
            <w:pPr>
              <w:jc w:val="center"/>
              <w:rPr>
                <w:rFonts w:ascii="Calibri" w:hAnsi="Calibri" w:cs="Calibri"/>
                <w:color w:val="000000"/>
                <w:sz w:val="22"/>
                <w:szCs w:val="22"/>
              </w:rPr>
            </w:pPr>
            <w:r>
              <w:rPr>
                <w:rFonts w:ascii="Calibri" w:hAnsi="Calibri" w:cs="Calibri"/>
                <w:color w:val="000000"/>
                <w:sz w:val="22"/>
                <w:szCs w:val="22"/>
              </w:rPr>
              <w:t>900</w:t>
            </w:r>
          </w:p>
        </w:tc>
      </w:tr>
      <w:tr w:rsidR="00604B1B" w:rsidRPr="000F2334" w:rsidTr="00420AF6">
        <w:trPr>
          <w:trHeight w:val="300"/>
        </w:trPr>
        <w:tc>
          <w:tcPr>
            <w:tcW w:w="2200" w:type="dxa"/>
            <w:shd w:val="clear" w:color="DBE5F1" w:fill="DBE5F1"/>
            <w:noWrap/>
            <w:vAlign w:val="bottom"/>
            <w:hideMark/>
          </w:tcPr>
          <w:p w:rsidR="00604B1B" w:rsidRPr="000F2334" w:rsidRDefault="00604B1B" w:rsidP="00420AF6">
            <w:pPr>
              <w:rPr>
                <w:rFonts w:ascii="Calibri" w:hAnsi="Calibri" w:cs="Calibri"/>
                <w:b/>
                <w:bCs/>
                <w:color w:val="000000"/>
                <w:sz w:val="22"/>
                <w:szCs w:val="22"/>
              </w:rPr>
            </w:pPr>
            <w:r w:rsidRPr="000F2334">
              <w:rPr>
                <w:rFonts w:ascii="Calibri" w:hAnsi="Calibri" w:cs="Calibri"/>
                <w:b/>
                <w:bCs/>
                <w:color w:val="000000"/>
                <w:sz w:val="22"/>
                <w:szCs w:val="22"/>
              </w:rPr>
              <w:t>Total général</w:t>
            </w:r>
          </w:p>
        </w:tc>
        <w:tc>
          <w:tcPr>
            <w:tcW w:w="2900" w:type="dxa"/>
            <w:shd w:val="clear" w:color="DBE5F1" w:fill="DBE5F1"/>
            <w:noWrap/>
            <w:vAlign w:val="bottom"/>
            <w:hideMark/>
          </w:tcPr>
          <w:p w:rsidR="00604B1B" w:rsidRPr="000F2334" w:rsidRDefault="00604B1B" w:rsidP="00604B1B">
            <w:pPr>
              <w:jc w:val="center"/>
              <w:rPr>
                <w:rFonts w:ascii="Calibri" w:hAnsi="Calibri" w:cs="Calibri"/>
                <w:b/>
                <w:bCs/>
                <w:color w:val="000000"/>
                <w:sz w:val="22"/>
                <w:szCs w:val="22"/>
              </w:rPr>
            </w:pPr>
            <w:r>
              <w:rPr>
                <w:rFonts w:ascii="Calibri" w:hAnsi="Calibri" w:cs="Calibri"/>
                <w:b/>
                <w:bCs/>
                <w:color w:val="000000"/>
                <w:sz w:val="22"/>
                <w:szCs w:val="22"/>
              </w:rPr>
              <w:t>7500</w:t>
            </w:r>
          </w:p>
        </w:tc>
      </w:tr>
    </w:tbl>
    <w:p w:rsidR="007B03D7" w:rsidRPr="00845668" w:rsidRDefault="007B03D7" w:rsidP="007B03D7">
      <w:pPr>
        <w:pStyle w:val="Default"/>
        <w:spacing w:line="360" w:lineRule="auto"/>
        <w:jc w:val="both"/>
        <w:rPr>
          <w:rFonts w:ascii="Century Gothic" w:hAnsi="Century Gothic" w:cs="Arial"/>
          <w:color w:val="auto"/>
        </w:rPr>
      </w:pPr>
    </w:p>
    <w:p w:rsidR="009370B5" w:rsidRPr="009370B5" w:rsidRDefault="009370B5" w:rsidP="009370B5"/>
    <w:p w:rsidR="00DB38F3" w:rsidRDefault="00DB38F3">
      <w:pPr>
        <w:spacing w:after="200" w:line="276" w:lineRule="auto"/>
        <w:rPr>
          <w:rFonts w:asciiTheme="majorHAnsi" w:eastAsiaTheme="majorEastAsia" w:hAnsiTheme="majorHAnsi" w:cstheme="majorBidi"/>
          <w:b/>
          <w:bCs/>
          <w:color w:val="365F91" w:themeColor="accent1" w:themeShade="BF"/>
          <w:sz w:val="28"/>
          <w:szCs w:val="28"/>
        </w:rPr>
      </w:pPr>
      <w:bookmarkStart w:id="14" w:name="_Toc484687561"/>
      <w:r>
        <w:br w:type="page"/>
      </w:r>
    </w:p>
    <w:p w:rsidR="00B60645" w:rsidRDefault="00B60645" w:rsidP="005F1B43">
      <w:pPr>
        <w:pStyle w:val="Titre1"/>
      </w:pPr>
      <w:r w:rsidRPr="005F1B43">
        <w:lastRenderedPageBreak/>
        <w:t>CONCLUSION</w:t>
      </w:r>
      <w:bookmarkEnd w:id="14"/>
    </w:p>
    <w:p w:rsidR="005F1B43" w:rsidRPr="005F1B43" w:rsidRDefault="005F1B43" w:rsidP="005F1B43"/>
    <w:p w:rsidR="00B60645" w:rsidRPr="00B60645" w:rsidRDefault="009370B5" w:rsidP="00B60645">
      <w:pPr>
        <w:spacing w:line="360" w:lineRule="auto"/>
        <w:jc w:val="both"/>
        <w:rPr>
          <w:rFonts w:ascii="Century Gothic" w:hAnsi="Century Gothic" w:cs="Arial"/>
          <w:bCs/>
        </w:rPr>
      </w:pPr>
      <w:r>
        <w:rPr>
          <w:rFonts w:ascii="Century Gothic" w:hAnsi="Century Gothic" w:cs="Arial"/>
          <w:bCs/>
        </w:rPr>
        <w:t>Dans l’ensemble, au cours de ce s</w:t>
      </w:r>
      <w:r w:rsidR="007B03D7">
        <w:rPr>
          <w:rFonts w:ascii="Century Gothic" w:hAnsi="Century Gothic" w:cs="Arial"/>
          <w:bCs/>
        </w:rPr>
        <w:t>e</w:t>
      </w:r>
      <w:r>
        <w:rPr>
          <w:rFonts w:ascii="Century Gothic" w:hAnsi="Century Gothic" w:cs="Arial"/>
          <w:bCs/>
        </w:rPr>
        <w:t xml:space="preserve">cond trimestre 2017, plusieurs activités </w:t>
      </w:r>
      <w:r w:rsidR="007B03D7">
        <w:rPr>
          <w:rFonts w:ascii="Century Gothic" w:hAnsi="Century Gothic" w:cs="Arial"/>
          <w:bCs/>
        </w:rPr>
        <w:t xml:space="preserve">entrant dans le cadre des préparatifs </w:t>
      </w:r>
      <w:r w:rsidR="00B60645">
        <w:rPr>
          <w:rFonts w:ascii="Century Gothic" w:hAnsi="Century Gothic" w:cs="Arial"/>
          <w:bCs/>
        </w:rPr>
        <w:t xml:space="preserve">de </w:t>
      </w:r>
      <w:r w:rsidR="004431AF" w:rsidRPr="00265730">
        <w:rPr>
          <w:rFonts w:ascii="Century Gothic" w:hAnsi="Century Gothic"/>
        </w:rPr>
        <w:t>l’Enquête Régionale Intégrée sur l’Emploi et le Secteur Informel (ERI-ESI)</w:t>
      </w:r>
      <w:r w:rsidR="004431AF">
        <w:rPr>
          <w:rFonts w:ascii="Century Gothic" w:hAnsi="Century Gothic"/>
        </w:rPr>
        <w:t xml:space="preserve"> </w:t>
      </w:r>
      <w:r w:rsidR="007B03D7">
        <w:rPr>
          <w:rFonts w:ascii="Century Gothic" w:hAnsi="Century Gothic" w:cs="Arial"/>
          <w:bCs/>
        </w:rPr>
        <w:t xml:space="preserve">ont été réalisées. Techniquement tout </w:t>
      </w:r>
      <w:r w:rsidR="005E1816">
        <w:rPr>
          <w:rFonts w:ascii="Century Gothic" w:hAnsi="Century Gothic" w:cs="Arial"/>
          <w:bCs/>
        </w:rPr>
        <w:t>était</w:t>
      </w:r>
      <w:r w:rsidR="007B03D7">
        <w:rPr>
          <w:rFonts w:ascii="Century Gothic" w:hAnsi="Century Gothic" w:cs="Arial"/>
          <w:bCs/>
        </w:rPr>
        <w:t xml:space="preserve"> fin prêt pour la réalisation de la collecte des données de l’enquête principale.</w:t>
      </w:r>
    </w:p>
    <w:p w:rsidR="003011BC" w:rsidRPr="007E53DD" w:rsidRDefault="003011BC" w:rsidP="007B03D7">
      <w:pPr>
        <w:rPr>
          <w:rFonts w:ascii="Century Gothic" w:hAnsi="Century Gothic" w:cs="Arial"/>
        </w:rPr>
      </w:pPr>
    </w:p>
    <w:sectPr w:rsidR="003011BC" w:rsidRPr="007E53DD" w:rsidSect="00A118EF">
      <w:footerReference w:type="even" r:id="rId12"/>
      <w:footerReference w:type="default" r:id="rId13"/>
      <w:pgSz w:w="11906" w:h="16838"/>
      <w:pgMar w:top="709" w:right="991" w:bottom="993"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3D47" w:rsidRDefault="00DC3D47">
      <w:r>
        <w:separator/>
      </w:r>
    </w:p>
  </w:endnote>
  <w:endnote w:type="continuationSeparator" w:id="1">
    <w:p w:rsidR="00DC3D47" w:rsidRDefault="00DC3D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334" w:rsidRDefault="000F2334" w:rsidP="00523AC1">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0F2334" w:rsidRDefault="000F2334" w:rsidP="00523AC1">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12879"/>
      <w:docPartObj>
        <w:docPartGallery w:val="Page Numbers (Bottom of Page)"/>
        <w:docPartUnique/>
      </w:docPartObj>
    </w:sdtPr>
    <w:sdtContent>
      <w:p w:rsidR="000F2334" w:rsidRDefault="000F2334">
        <w:pPr>
          <w:pStyle w:val="Pieddepage"/>
          <w:jc w:val="right"/>
        </w:pPr>
        <w:fldSimple w:instr=" PAGE   \* MERGEFORMAT ">
          <w:r w:rsidR="002D762F">
            <w:rPr>
              <w:noProof/>
            </w:rPr>
            <w:t>9</w:t>
          </w:r>
        </w:fldSimple>
      </w:p>
    </w:sdtContent>
  </w:sdt>
  <w:p w:rsidR="000F2334" w:rsidRDefault="000F2334" w:rsidP="00523AC1">
    <w:pPr>
      <w:pStyle w:val="Pieddepag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3D47" w:rsidRDefault="00DC3D47">
      <w:r>
        <w:separator/>
      </w:r>
    </w:p>
  </w:footnote>
  <w:footnote w:type="continuationSeparator" w:id="1">
    <w:p w:rsidR="00DC3D47" w:rsidRDefault="00DC3D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7B8B"/>
    <w:multiLevelType w:val="hybridMultilevel"/>
    <w:tmpl w:val="71B4A9D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04F43CF3"/>
    <w:multiLevelType w:val="hybridMultilevel"/>
    <w:tmpl w:val="EE8283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ADC597D"/>
    <w:multiLevelType w:val="hybridMultilevel"/>
    <w:tmpl w:val="26CCAD9A"/>
    <w:lvl w:ilvl="0" w:tplc="1E2838D2">
      <w:start w:val="1"/>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
    <w:nsid w:val="0CA9635B"/>
    <w:multiLevelType w:val="hybridMultilevel"/>
    <w:tmpl w:val="ABEC23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EAC12C3"/>
    <w:multiLevelType w:val="hybridMultilevel"/>
    <w:tmpl w:val="70C0EC44"/>
    <w:lvl w:ilvl="0" w:tplc="106C5D4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8971749"/>
    <w:multiLevelType w:val="hybridMultilevel"/>
    <w:tmpl w:val="E4C888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A363FC8"/>
    <w:multiLevelType w:val="multilevel"/>
    <w:tmpl w:val="32EE2A70"/>
    <w:lvl w:ilvl="0">
      <w:start w:val="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B570BD1"/>
    <w:multiLevelType w:val="multilevel"/>
    <w:tmpl w:val="A0020E50"/>
    <w:lvl w:ilvl="0">
      <w:start w:val="1"/>
      <w:numFmt w:val="decimal"/>
      <w:lvlText w:val="%1."/>
      <w:lvlJc w:val="left"/>
      <w:pPr>
        <w:ind w:left="36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72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8">
    <w:nsid w:val="1CD42F28"/>
    <w:multiLevelType w:val="hybridMultilevel"/>
    <w:tmpl w:val="33BC17FE"/>
    <w:lvl w:ilvl="0" w:tplc="040C0001">
      <w:start w:val="1"/>
      <w:numFmt w:val="bullet"/>
      <w:lvlText w:val=""/>
      <w:lvlJc w:val="left"/>
      <w:pPr>
        <w:ind w:left="840" w:hanging="360"/>
      </w:pPr>
      <w:rPr>
        <w:rFonts w:ascii="Symbol" w:hAnsi="Symbol" w:hint="default"/>
      </w:rPr>
    </w:lvl>
    <w:lvl w:ilvl="1" w:tplc="040C0003" w:tentative="1">
      <w:start w:val="1"/>
      <w:numFmt w:val="bullet"/>
      <w:lvlText w:val="o"/>
      <w:lvlJc w:val="left"/>
      <w:pPr>
        <w:ind w:left="1560" w:hanging="360"/>
      </w:pPr>
      <w:rPr>
        <w:rFonts w:ascii="Courier New" w:hAnsi="Courier New" w:cs="Courier New" w:hint="default"/>
      </w:rPr>
    </w:lvl>
    <w:lvl w:ilvl="2" w:tplc="040C0005" w:tentative="1">
      <w:start w:val="1"/>
      <w:numFmt w:val="bullet"/>
      <w:lvlText w:val=""/>
      <w:lvlJc w:val="left"/>
      <w:pPr>
        <w:ind w:left="2280" w:hanging="360"/>
      </w:pPr>
      <w:rPr>
        <w:rFonts w:ascii="Wingdings" w:hAnsi="Wingdings" w:hint="default"/>
      </w:rPr>
    </w:lvl>
    <w:lvl w:ilvl="3" w:tplc="040C0001" w:tentative="1">
      <w:start w:val="1"/>
      <w:numFmt w:val="bullet"/>
      <w:lvlText w:val=""/>
      <w:lvlJc w:val="left"/>
      <w:pPr>
        <w:ind w:left="3000" w:hanging="360"/>
      </w:pPr>
      <w:rPr>
        <w:rFonts w:ascii="Symbol" w:hAnsi="Symbol" w:hint="default"/>
      </w:rPr>
    </w:lvl>
    <w:lvl w:ilvl="4" w:tplc="040C0003" w:tentative="1">
      <w:start w:val="1"/>
      <w:numFmt w:val="bullet"/>
      <w:lvlText w:val="o"/>
      <w:lvlJc w:val="left"/>
      <w:pPr>
        <w:ind w:left="3720" w:hanging="360"/>
      </w:pPr>
      <w:rPr>
        <w:rFonts w:ascii="Courier New" w:hAnsi="Courier New" w:cs="Courier New" w:hint="default"/>
      </w:rPr>
    </w:lvl>
    <w:lvl w:ilvl="5" w:tplc="040C0005" w:tentative="1">
      <w:start w:val="1"/>
      <w:numFmt w:val="bullet"/>
      <w:lvlText w:val=""/>
      <w:lvlJc w:val="left"/>
      <w:pPr>
        <w:ind w:left="4440" w:hanging="360"/>
      </w:pPr>
      <w:rPr>
        <w:rFonts w:ascii="Wingdings" w:hAnsi="Wingdings" w:hint="default"/>
      </w:rPr>
    </w:lvl>
    <w:lvl w:ilvl="6" w:tplc="040C0001" w:tentative="1">
      <w:start w:val="1"/>
      <w:numFmt w:val="bullet"/>
      <w:lvlText w:val=""/>
      <w:lvlJc w:val="left"/>
      <w:pPr>
        <w:ind w:left="5160" w:hanging="360"/>
      </w:pPr>
      <w:rPr>
        <w:rFonts w:ascii="Symbol" w:hAnsi="Symbol" w:hint="default"/>
      </w:rPr>
    </w:lvl>
    <w:lvl w:ilvl="7" w:tplc="040C0003" w:tentative="1">
      <w:start w:val="1"/>
      <w:numFmt w:val="bullet"/>
      <w:lvlText w:val="o"/>
      <w:lvlJc w:val="left"/>
      <w:pPr>
        <w:ind w:left="5880" w:hanging="360"/>
      </w:pPr>
      <w:rPr>
        <w:rFonts w:ascii="Courier New" w:hAnsi="Courier New" w:cs="Courier New" w:hint="default"/>
      </w:rPr>
    </w:lvl>
    <w:lvl w:ilvl="8" w:tplc="040C0005" w:tentative="1">
      <w:start w:val="1"/>
      <w:numFmt w:val="bullet"/>
      <w:lvlText w:val=""/>
      <w:lvlJc w:val="left"/>
      <w:pPr>
        <w:ind w:left="6600" w:hanging="360"/>
      </w:pPr>
      <w:rPr>
        <w:rFonts w:ascii="Wingdings" w:hAnsi="Wingdings" w:hint="default"/>
      </w:rPr>
    </w:lvl>
  </w:abstractNum>
  <w:abstractNum w:abstractNumId="9">
    <w:nsid w:val="1E6B383A"/>
    <w:multiLevelType w:val="hybridMultilevel"/>
    <w:tmpl w:val="7DC6A7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1AA3EE5"/>
    <w:multiLevelType w:val="hybridMultilevel"/>
    <w:tmpl w:val="3A1CB484"/>
    <w:lvl w:ilvl="0" w:tplc="A2C4AA3E">
      <w:start w:val="1"/>
      <w:numFmt w:val="upperRoman"/>
      <w:pStyle w:val="TitreOne"/>
      <w:lvlText w:val="%1."/>
      <w:lvlJc w:val="left"/>
      <w:pPr>
        <w:tabs>
          <w:tab w:val="num" w:pos="567"/>
        </w:tabs>
        <w:ind w:left="567" w:hanging="567"/>
      </w:pPr>
      <w:rPr>
        <w:rFonts w:hint="default"/>
      </w:rPr>
    </w:lvl>
    <w:lvl w:ilvl="1" w:tplc="88DC0B82">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6210BB3"/>
    <w:multiLevelType w:val="hybridMultilevel"/>
    <w:tmpl w:val="A1E41428"/>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7FF2017"/>
    <w:multiLevelType w:val="hybridMultilevel"/>
    <w:tmpl w:val="212E551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284B74C0"/>
    <w:multiLevelType w:val="hybridMultilevel"/>
    <w:tmpl w:val="82266724"/>
    <w:lvl w:ilvl="0" w:tplc="D6D40900">
      <w:start w:val="2"/>
      <w:numFmt w:val="bullet"/>
      <w:lvlText w:val="-"/>
      <w:lvlJc w:val="left"/>
      <w:pPr>
        <w:ind w:left="720" w:hanging="360"/>
      </w:pPr>
      <w:rPr>
        <w:rFonts w:ascii="Century Gothic" w:eastAsiaTheme="minorHAnsi" w:hAnsi="Century Gothic"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3A174F6"/>
    <w:multiLevelType w:val="hybridMultilevel"/>
    <w:tmpl w:val="8578F3EC"/>
    <w:lvl w:ilvl="0" w:tplc="58F2BDDE">
      <w:start w:val="1"/>
      <w:numFmt w:val="bullet"/>
      <w:lvlText w:val="-"/>
      <w:lvlJc w:val="left"/>
      <w:pPr>
        <w:ind w:left="1068" w:hanging="360"/>
      </w:pPr>
      <w:rPr>
        <w:rFonts w:ascii="Cambria" w:eastAsiaTheme="minorHAnsi" w:hAnsi="Cambria" w:cstheme="min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nsid w:val="34962AFB"/>
    <w:multiLevelType w:val="hybridMultilevel"/>
    <w:tmpl w:val="1A6E62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74108C8"/>
    <w:multiLevelType w:val="hybridMultilevel"/>
    <w:tmpl w:val="8960A5F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37E3383A"/>
    <w:multiLevelType w:val="hybridMultilevel"/>
    <w:tmpl w:val="81C260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AE8286A"/>
    <w:multiLevelType w:val="hybridMultilevel"/>
    <w:tmpl w:val="64CEC5C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4632A67"/>
    <w:multiLevelType w:val="hybridMultilevel"/>
    <w:tmpl w:val="F20E8A20"/>
    <w:lvl w:ilvl="0" w:tplc="9BC0C0B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BF46CF4"/>
    <w:multiLevelType w:val="hybridMultilevel"/>
    <w:tmpl w:val="54D043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02654EC"/>
    <w:multiLevelType w:val="hybridMultilevel"/>
    <w:tmpl w:val="F5C879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6208180B"/>
    <w:multiLevelType w:val="hybridMultilevel"/>
    <w:tmpl w:val="46A0D4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3BD177C"/>
    <w:multiLevelType w:val="multilevel"/>
    <w:tmpl w:val="F99EBFF0"/>
    <w:lvl w:ilvl="0">
      <w:start w:val="1"/>
      <w:numFmt w:val="upperRoman"/>
      <w:pStyle w:val="Nut1"/>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pStyle w:val="Nut5"/>
      <w:isLgl/>
      <w:lvlText w:val="%1.%2.%3."/>
      <w:lvlJc w:val="left"/>
      <w:pPr>
        <w:ind w:left="1080" w:hanging="720"/>
      </w:pPr>
      <w:rPr>
        <w:rFonts w:hint="default"/>
      </w:rPr>
    </w:lvl>
    <w:lvl w:ilvl="3">
      <w:start w:val="1"/>
      <w:numFmt w:val="decimal"/>
      <w:pStyle w:val="Nut4"/>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C234167"/>
    <w:multiLevelType w:val="hybridMultilevel"/>
    <w:tmpl w:val="A3989D0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nsid w:val="76B30ED7"/>
    <w:multiLevelType w:val="hybridMultilevel"/>
    <w:tmpl w:val="9648C1AA"/>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5"/>
  </w:num>
  <w:num w:numId="2">
    <w:abstractNumId w:val="22"/>
  </w:num>
  <w:num w:numId="3">
    <w:abstractNumId w:val="10"/>
  </w:num>
  <w:num w:numId="4">
    <w:abstractNumId w:val="13"/>
  </w:num>
  <w:num w:numId="5">
    <w:abstractNumId w:val="0"/>
  </w:num>
  <w:num w:numId="6">
    <w:abstractNumId w:val="2"/>
  </w:num>
  <w:num w:numId="7">
    <w:abstractNumId w:val="16"/>
  </w:num>
  <w:num w:numId="8">
    <w:abstractNumId w:val="23"/>
  </w:num>
  <w:num w:numId="9">
    <w:abstractNumId w:val="11"/>
  </w:num>
  <w:num w:numId="10">
    <w:abstractNumId w:val="25"/>
  </w:num>
  <w:num w:numId="11">
    <w:abstractNumId w:val="24"/>
  </w:num>
  <w:num w:numId="12">
    <w:abstractNumId w:val="1"/>
  </w:num>
  <w:num w:numId="13">
    <w:abstractNumId w:val="6"/>
  </w:num>
  <w:num w:numId="14">
    <w:abstractNumId w:val="18"/>
  </w:num>
  <w:num w:numId="15">
    <w:abstractNumId w:val="7"/>
  </w:num>
  <w:num w:numId="16">
    <w:abstractNumId w:val="3"/>
  </w:num>
  <w:num w:numId="17">
    <w:abstractNumId w:val="4"/>
  </w:num>
  <w:num w:numId="18">
    <w:abstractNumId w:val="14"/>
  </w:num>
  <w:num w:numId="19">
    <w:abstractNumId w:val="9"/>
  </w:num>
  <w:num w:numId="20">
    <w:abstractNumId w:val="19"/>
  </w:num>
  <w:num w:numId="21">
    <w:abstractNumId w:val="5"/>
  </w:num>
  <w:num w:numId="22">
    <w:abstractNumId w:val="17"/>
  </w:num>
  <w:num w:numId="23">
    <w:abstractNumId w:val="8"/>
  </w:num>
  <w:num w:numId="24">
    <w:abstractNumId w:val="20"/>
  </w:num>
  <w:num w:numId="25">
    <w:abstractNumId w:val="21"/>
  </w:num>
  <w:num w:numId="26">
    <w:abstractNumId w:val="12"/>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7F5E8D"/>
    <w:rsid w:val="00000682"/>
    <w:rsid w:val="00002526"/>
    <w:rsid w:val="000026CA"/>
    <w:rsid w:val="00003DAC"/>
    <w:rsid w:val="00005496"/>
    <w:rsid w:val="00010664"/>
    <w:rsid w:val="000106A3"/>
    <w:rsid w:val="00010FE3"/>
    <w:rsid w:val="000115A6"/>
    <w:rsid w:val="00012FE6"/>
    <w:rsid w:val="00013C65"/>
    <w:rsid w:val="00016B65"/>
    <w:rsid w:val="00020ADE"/>
    <w:rsid w:val="00021543"/>
    <w:rsid w:val="0002161C"/>
    <w:rsid w:val="00022706"/>
    <w:rsid w:val="0002338F"/>
    <w:rsid w:val="000238D6"/>
    <w:rsid w:val="00027934"/>
    <w:rsid w:val="0003101E"/>
    <w:rsid w:val="00034989"/>
    <w:rsid w:val="000353BB"/>
    <w:rsid w:val="00035D3D"/>
    <w:rsid w:val="00037075"/>
    <w:rsid w:val="00040896"/>
    <w:rsid w:val="000420AD"/>
    <w:rsid w:val="00043680"/>
    <w:rsid w:val="00044C19"/>
    <w:rsid w:val="00046A87"/>
    <w:rsid w:val="00050C91"/>
    <w:rsid w:val="000521BA"/>
    <w:rsid w:val="00052E99"/>
    <w:rsid w:val="00053224"/>
    <w:rsid w:val="000540C3"/>
    <w:rsid w:val="0005466E"/>
    <w:rsid w:val="00055B75"/>
    <w:rsid w:val="00056774"/>
    <w:rsid w:val="000604FD"/>
    <w:rsid w:val="0006250F"/>
    <w:rsid w:val="00063D9E"/>
    <w:rsid w:val="0006743E"/>
    <w:rsid w:val="000737F1"/>
    <w:rsid w:val="000753F1"/>
    <w:rsid w:val="00077C6C"/>
    <w:rsid w:val="0008024E"/>
    <w:rsid w:val="000819FC"/>
    <w:rsid w:val="00084FCF"/>
    <w:rsid w:val="00085FAF"/>
    <w:rsid w:val="00091F32"/>
    <w:rsid w:val="000958BF"/>
    <w:rsid w:val="00095CF0"/>
    <w:rsid w:val="000963B8"/>
    <w:rsid w:val="000A1B8D"/>
    <w:rsid w:val="000A221D"/>
    <w:rsid w:val="000A3082"/>
    <w:rsid w:val="000A3533"/>
    <w:rsid w:val="000A45E4"/>
    <w:rsid w:val="000A4985"/>
    <w:rsid w:val="000A5318"/>
    <w:rsid w:val="000B2543"/>
    <w:rsid w:val="000B3622"/>
    <w:rsid w:val="000B3E33"/>
    <w:rsid w:val="000B4F97"/>
    <w:rsid w:val="000B60BB"/>
    <w:rsid w:val="000C1A12"/>
    <w:rsid w:val="000C5E32"/>
    <w:rsid w:val="000C75CC"/>
    <w:rsid w:val="000D0A38"/>
    <w:rsid w:val="000D1C5C"/>
    <w:rsid w:val="000D2C39"/>
    <w:rsid w:val="000D3481"/>
    <w:rsid w:val="000D3C73"/>
    <w:rsid w:val="000E0793"/>
    <w:rsid w:val="000E14A1"/>
    <w:rsid w:val="000E3A44"/>
    <w:rsid w:val="000E41E7"/>
    <w:rsid w:val="000E4981"/>
    <w:rsid w:val="000E63D4"/>
    <w:rsid w:val="000F2334"/>
    <w:rsid w:val="000F38C5"/>
    <w:rsid w:val="000F3BAD"/>
    <w:rsid w:val="000F516A"/>
    <w:rsid w:val="000F64C3"/>
    <w:rsid w:val="00100935"/>
    <w:rsid w:val="001011FB"/>
    <w:rsid w:val="00103417"/>
    <w:rsid w:val="00104059"/>
    <w:rsid w:val="00105B67"/>
    <w:rsid w:val="00110CDE"/>
    <w:rsid w:val="00112E01"/>
    <w:rsid w:val="001139C7"/>
    <w:rsid w:val="00113A70"/>
    <w:rsid w:val="0011726B"/>
    <w:rsid w:val="001179F0"/>
    <w:rsid w:val="00120FD6"/>
    <w:rsid w:val="00121E73"/>
    <w:rsid w:val="00122DC4"/>
    <w:rsid w:val="001251AA"/>
    <w:rsid w:val="00125C79"/>
    <w:rsid w:val="001270CE"/>
    <w:rsid w:val="00127D26"/>
    <w:rsid w:val="00132122"/>
    <w:rsid w:val="001342A7"/>
    <w:rsid w:val="001359CB"/>
    <w:rsid w:val="00140E51"/>
    <w:rsid w:val="00143065"/>
    <w:rsid w:val="0014338F"/>
    <w:rsid w:val="00154A0B"/>
    <w:rsid w:val="00157BE9"/>
    <w:rsid w:val="0016026A"/>
    <w:rsid w:val="00161B62"/>
    <w:rsid w:val="00163316"/>
    <w:rsid w:val="00167E3B"/>
    <w:rsid w:val="00174A85"/>
    <w:rsid w:val="00174FE1"/>
    <w:rsid w:val="00181675"/>
    <w:rsid w:val="00190B43"/>
    <w:rsid w:val="001924D2"/>
    <w:rsid w:val="001927C1"/>
    <w:rsid w:val="0019419F"/>
    <w:rsid w:val="00195DF0"/>
    <w:rsid w:val="00195F25"/>
    <w:rsid w:val="00196C2C"/>
    <w:rsid w:val="00196D9E"/>
    <w:rsid w:val="001A5863"/>
    <w:rsid w:val="001A6C43"/>
    <w:rsid w:val="001B0971"/>
    <w:rsid w:val="001B0FA6"/>
    <w:rsid w:val="001B412C"/>
    <w:rsid w:val="001C11AA"/>
    <w:rsid w:val="001C1B2A"/>
    <w:rsid w:val="001C44CD"/>
    <w:rsid w:val="001D56D4"/>
    <w:rsid w:val="001D7BBB"/>
    <w:rsid w:val="001E23C8"/>
    <w:rsid w:val="001E5882"/>
    <w:rsid w:val="001F33FF"/>
    <w:rsid w:val="00205B8C"/>
    <w:rsid w:val="00206DBD"/>
    <w:rsid w:val="0020754C"/>
    <w:rsid w:val="002111EE"/>
    <w:rsid w:val="00216D6D"/>
    <w:rsid w:val="00220BC6"/>
    <w:rsid w:val="002218B7"/>
    <w:rsid w:val="00221E45"/>
    <w:rsid w:val="00230936"/>
    <w:rsid w:val="00232C21"/>
    <w:rsid w:val="00234B64"/>
    <w:rsid w:val="00235102"/>
    <w:rsid w:val="002354E7"/>
    <w:rsid w:val="00235BE0"/>
    <w:rsid w:val="00237FCB"/>
    <w:rsid w:val="00240040"/>
    <w:rsid w:val="00240EFB"/>
    <w:rsid w:val="00242391"/>
    <w:rsid w:val="002443C3"/>
    <w:rsid w:val="00252360"/>
    <w:rsid w:val="002526A4"/>
    <w:rsid w:val="0025487B"/>
    <w:rsid w:val="0025654D"/>
    <w:rsid w:val="00260DE9"/>
    <w:rsid w:val="00262973"/>
    <w:rsid w:val="00262D50"/>
    <w:rsid w:val="002644E6"/>
    <w:rsid w:val="00264775"/>
    <w:rsid w:val="00264A4C"/>
    <w:rsid w:val="00270191"/>
    <w:rsid w:val="002702DD"/>
    <w:rsid w:val="00272CA1"/>
    <w:rsid w:val="00272F9C"/>
    <w:rsid w:val="00273324"/>
    <w:rsid w:val="00274518"/>
    <w:rsid w:val="00276D1A"/>
    <w:rsid w:val="0027719B"/>
    <w:rsid w:val="00290662"/>
    <w:rsid w:val="00291DEE"/>
    <w:rsid w:val="002A0D1D"/>
    <w:rsid w:val="002A1D3E"/>
    <w:rsid w:val="002A2E3B"/>
    <w:rsid w:val="002A3220"/>
    <w:rsid w:val="002A32E8"/>
    <w:rsid w:val="002A5188"/>
    <w:rsid w:val="002B29E1"/>
    <w:rsid w:val="002B484A"/>
    <w:rsid w:val="002B652A"/>
    <w:rsid w:val="002B6FC1"/>
    <w:rsid w:val="002C4BCB"/>
    <w:rsid w:val="002D133A"/>
    <w:rsid w:val="002D762F"/>
    <w:rsid w:val="002D7F44"/>
    <w:rsid w:val="002E0766"/>
    <w:rsid w:val="002E4C6D"/>
    <w:rsid w:val="002E6FAB"/>
    <w:rsid w:val="002F5378"/>
    <w:rsid w:val="002F5A19"/>
    <w:rsid w:val="002F61F3"/>
    <w:rsid w:val="002F72C3"/>
    <w:rsid w:val="003011BC"/>
    <w:rsid w:val="00306864"/>
    <w:rsid w:val="00307321"/>
    <w:rsid w:val="00310AD2"/>
    <w:rsid w:val="00310D30"/>
    <w:rsid w:val="00314EE0"/>
    <w:rsid w:val="00315098"/>
    <w:rsid w:val="003166B6"/>
    <w:rsid w:val="0032037B"/>
    <w:rsid w:val="00320871"/>
    <w:rsid w:val="00320EB5"/>
    <w:rsid w:val="0032456D"/>
    <w:rsid w:val="00324AE1"/>
    <w:rsid w:val="0033287B"/>
    <w:rsid w:val="0033494F"/>
    <w:rsid w:val="00337973"/>
    <w:rsid w:val="003403E9"/>
    <w:rsid w:val="00341179"/>
    <w:rsid w:val="0034241D"/>
    <w:rsid w:val="003479CE"/>
    <w:rsid w:val="00352AA0"/>
    <w:rsid w:val="0035453F"/>
    <w:rsid w:val="00354D70"/>
    <w:rsid w:val="00361891"/>
    <w:rsid w:val="00364693"/>
    <w:rsid w:val="003665D1"/>
    <w:rsid w:val="00372B8F"/>
    <w:rsid w:val="00374228"/>
    <w:rsid w:val="00375C71"/>
    <w:rsid w:val="00380B0C"/>
    <w:rsid w:val="00383838"/>
    <w:rsid w:val="003850DD"/>
    <w:rsid w:val="00385B9E"/>
    <w:rsid w:val="003909E0"/>
    <w:rsid w:val="00390E90"/>
    <w:rsid w:val="00394853"/>
    <w:rsid w:val="003A1619"/>
    <w:rsid w:val="003A4596"/>
    <w:rsid w:val="003A510B"/>
    <w:rsid w:val="003B09D4"/>
    <w:rsid w:val="003B23E1"/>
    <w:rsid w:val="003B4575"/>
    <w:rsid w:val="003B6663"/>
    <w:rsid w:val="003C1142"/>
    <w:rsid w:val="003C18DE"/>
    <w:rsid w:val="003C238C"/>
    <w:rsid w:val="003C28FA"/>
    <w:rsid w:val="003C2C91"/>
    <w:rsid w:val="003C332A"/>
    <w:rsid w:val="003D1B45"/>
    <w:rsid w:val="003D205D"/>
    <w:rsid w:val="003D219E"/>
    <w:rsid w:val="003D354B"/>
    <w:rsid w:val="003D3B1E"/>
    <w:rsid w:val="003D5D7F"/>
    <w:rsid w:val="003D6E2F"/>
    <w:rsid w:val="003E77C5"/>
    <w:rsid w:val="003F382C"/>
    <w:rsid w:val="003F43F3"/>
    <w:rsid w:val="00401493"/>
    <w:rsid w:val="0040221D"/>
    <w:rsid w:val="004039B1"/>
    <w:rsid w:val="00407F2B"/>
    <w:rsid w:val="00411077"/>
    <w:rsid w:val="00414BF2"/>
    <w:rsid w:val="00416130"/>
    <w:rsid w:val="00417D84"/>
    <w:rsid w:val="00421319"/>
    <w:rsid w:val="00422B17"/>
    <w:rsid w:val="0042420B"/>
    <w:rsid w:val="00424DAA"/>
    <w:rsid w:val="004278BB"/>
    <w:rsid w:val="00431168"/>
    <w:rsid w:val="00434E70"/>
    <w:rsid w:val="00434E72"/>
    <w:rsid w:val="00436262"/>
    <w:rsid w:val="00440A27"/>
    <w:rsid w:val="00441555"/>
    <w:rsid w:val="00441638"/>
    <w:rsid w:val="00441B91"/>
    <w:rsid w:val="004431AF"/>
    <w:rsid w:val="00445233"/>
    <w:rsid w:val="00445E52"/>
    <w:rsid w:val="00446363"/>
    <w:rsid w:val="00446422"/>
    <w:rsid w:val="00454C3D"/>
    <w:rsid w:val="00455625"/>
    <w:rsid w:val="0045741C"/>
    <w:rsid w:val="004602B6"/>
    <w:rsid w:val="00460CA7"/>
    <w:rsid w:val="00461382"/>
    <w:rsid w:val="00466F01"/>
    <w:rsid w:val="00473DCC"/>
    <w:rsid w:val="00473F07"/>
    <w:rsid w:val="004758F1"/>
    <w:rsid w:val="00476B99"/>
    <w:rsid w:val="00483E07"/>
    <w:rsid w:val="004858B8"/>
    <w:rsid w:val="0049189A"/>
    <w:rsid w:val="0049278E"/>
    <w:rsid w:val="00495CC4"/>
    <w:rsid w:val="00497ADD"/>
    <w:rsid w:val="004A3214"/>
    <w:rsid w:val="004A48D5"/>
    <w:rsid w:val="004A5D41"/>
    <w:rsid w:val="004A7177"/>
    <w:rsid w:val="004A721E"/>
    <w:rsid w:val="004B5376"/>
    <w:rsid w:val="004B712A"/>
    <w:rsid w:val="004B75EF"/>
    <w:rsid w:val="004C0EC5"/>
    <w:rsid w:val="004C25B3"/>
    <w:rsid w:val="004C5CBF"/>
    <w:rsid w:val="004C5DC0"/>
    <w:rsid w:val="004C78AA"/>
    <w:rsid w:val="004C78E2"/>
    <w:rsid w:val="004D0893"/>
    <w:rsid w:val="004D1A04"/>
    <w:rsid w:val="004D3AC8"/>
    <w:rsid w:val="004D4308"/>
    <w:rsid w:val="004D4B3C"/>
    <w:rsid w:val="004D6F09"/>
    <w:rsid w:val="004D7F3B"/>
    <w:rsid w:val="004E0DDD"/>
    <w:rsid w:val="004E0EA2"/>
    <w:rsid w:val="004E2ACF"/>
    <w:rsid w:val="004E5B70"/>
    <w:rsid w:val="004E7A6D"/>
    <w:rsid w:val="004F47BC"/>
    <w:rsid w:val="004F47EC"/>
    <w:rsid w:val="004F5E3A"/>
    <w:rsid w:val="00502ADB"/>
    <w:rsid w:val="00503E5B"/>
    <w:rsid w:val="00506E41"/>
    <w:rsid w:val="0051173A"/>
    <w:rsid w:val="00514074"/>
    <w:rsid w:val="00515A4B"/>
    <w:rsid w:val="00515F50"/>
    <w:rsid w:val="00520279"/>
    <w:rsid w:val="00522891"/>
    <w:rsid w:val="00523AC1"/>
    <w:rsid w:val="0052493A"/>
    <w:rsid w:val="00524D7F"/>
    <w:rsid w:val="005420FC"/>
    <w:rsid w:val="005464BF"/>
    <w:rsid w:val="0054715D"/>
    <w:rsid w:val="00550239"/>
    <w:rsid w:val="00550DDE"/>
    <w:rsid w:val="00551714"/>
    <w:rsid w:val="00552027"/>
    <w:rsid w:val="005522D9"/>
    <w:rsid w:val="00552EB5"/>
    <w:rsid w:val="005530DF"/>
    <w:rsid w:val="00554E64"/>
    <w:rsid w:val="00560A56"/>
    <w:rsid w:val="005624DB"/>
    <w:rsid w:val="00567976"/>
    <w:rsid w:val="00571318"/>
    <w:rsid w:val="00571D1C"/>
    <w:rsid w:val="00573B4B"/>
    <w:rsid w:val="00574E13"/>
    <w:rsid w:val="005767B0"/>
    <w:rsid w:val="00577048"/>
    <w:rsid w:val="00583111"/>
    <w:rsid w:val="00585105"/>
    <w:rsid w:val="00585E17"/>
    <w:rsid w:val="00586335"/>
    <w:rsid w:val="0058697E"/>
    <w:rsid w:val="00587107"/>
    <w:rsid w:val="00594085"/>
    <w:rsid w:val="0059670C"/>
    <w:rsid w:val="005978BC"/>
    <w:rsid w:val="00597FEF"/>
    <w:rsid w:val="005A125A"/>
    <w:rsid w:val="005A1C5D"/>
    <w:rsid w:val="005A39A5"/>
    <w:rsid w:val="005A63AA"/>
    <w:rsid w:val="005A65A8"/>
    <w:rsid w:val="005B2D07"/>
    <w:rsid w:val="005C3544"/>
    <w:rsid w:val="005C3A7C"/>
    <w:rsid w:val="005C5BF3"/>
    <w:rsid w:val="005C6877"/>
    <w:rsid w:val="005E0A65"/>
    <w:rsid w:val="005E1513"/>
    <w:rsid w:val="005E1816"/>
    <w:rsid w:val="005E1F37"/>
    <w:rsid w:val="005E2878"/>
    <w:rsid w:val="005E3952"/>
    <w:rsid w:val="005E48D4"/>
    <w:rsid w:val="005E6D3C"/>
    <w:rsid w:val="005E742D"/>
    <w:rsid w:val="005E7860"/>
    <w:rsid w:val="005E7AAC"/>
    <w:rsid w:val="005F0834"/>
    <w:rsid w:val="005F093F"/>
    <w:rsid w:val="005F1B43"/>
    <w:rsid w:val="005F491B"/>
    <w:rsid w:val="005F7ADD"/>
    <w:rsid w:val="00601290"/>
    <w:rsid w:val="00604B1B"/>
    <w:rsid w:val="00606780"/>
    <w:rsid w:val="00607E09"/>
    <w:rsid w:val="0061115A"/>
    <w:rsid w:val="00611490"/>
    <w:rsid w:val="0061180B"/>
    <w:rsid w:val="00613405"/>
    <w:rsid w:val="0061367A"/>
    <w:rsid w:val="00615A62"/>
    <w:rsid w:val="006210D0"/>
    <w:rsid w:val="00622C30"/>
    <w:rsid w:val="006242F6"/>
    <w:rsid w:val="00625B14"/>
    <w:rsid w:val="006272C7"/>
    <w:rsid w:val="006303AC"/>
    <w:rsid w:val="00634A1B"/>
    <w:rsid w:val="00636289"/>
    <w:rsid w:val="00637EEE"/>
    <w:rsid w:val="006405CF"/>
    <w:rsid w:val="006418DF"/>
    <w:rsid w:val="00643B45"/>
    <w:rsid w:val="00644FFF"/>
    <w:rsid w:val="006453A4"/>
    <w:rsid w:val="00647640"/>
    <w:rsid w:val="00647AFD"/>
    <w:rsid w:val="00650B09"/>
    <w:rsid w:val="00652F36"/>
    <w:rsid w:val="006560C0"/>
    <w:rsid w:val="006615B7"/>
    <w:rsid w:val="006615F4"/>
    <w:rsid w:val="00661E65"/>
    <w:rsid w:val="006731A7"/>
    <w:rsid w:val="00674E13"/>
    <w:rsid w:val="00675C55"/>
    <w:rsid w:val="006761ED"/>
    <w:rsid w:val="00682954"/>
    <w:rsid w:val="00684306"/>
    <w:rsid w:val="006919D3"/>
    <w:rsid w:val="00692532"/>
    <w:rsid w:val="00694365"/>
    <w:rsid w:val="00694A6F"/>
    <w:rsid w:val="00695356"/>
    <w:rsid w:val="0069544D"/>
    <w:rsid w:val="00697B20"/>
    <w:rsid w:val="006A0F1E"/>
    <w:rsid w:val="006A159E"/>
    <w:rsid w:val="006A42C1"/>
    <w:rsid w:val="006A5AF1"/>
    <w:rsid w:val="006B00CC"/>
    <w:rsid w:val="006B1B91"/>
    <w:rsid w:val="006B2584"/>
    <w:rsid w:val="006B2DE4"/>
    <w:rsid w:val="006B32FD"/>
    <w:rsid w:val="006B5406"/>
    <w:rsid w:val="006B5860"/>
    <w:rsid w:val="006B6245"/>
    <w:rsid w:val="006B713C"/>
    <w:rsid w:val="006C2F48"/>
    <w:rsid w:val="006C5584"/>
    <w:rsid w:val="006D3B67"/>
    <w:rsid w:val="006E0663"/>
    <w:rsid w:val="006E425E"/>
    <w:rsid w:val="006E49D6"/>
    <w:rsid w:val="006F0285"/>
    <w:rsid w:val="006F0803"/>
    <w:rsid w:val="006F59D1"/>
    <w:rsid w:val="006F5C93"/>
    <w:rsid w:val="006F5EE7"/>
    <w:rsid w:val="006F6628"/>
    <w:rsid w:val="006F7E7A"/>
    <w:rsid w:val="007029E6"/>
    <w:rsid w:val="00704BF5"/>
    <w:rsid w:val="00704C7E"/>
    <w:rsid w:val="00705F1A"/>
    <w:rsid w:val="0071195D"/>
    <w:rsid w:val="007121BE"/>
    <w:rsid w:val="00715836"/>
    <w:rsid w:val="00715F09"/>
    <w:rsid w:val="007202B0"/>
    <w:rsid w:val="007229A8"/>
    <w:rsid w:val="00722BA1"/>
    <w:rsid w:val="00723B85"/>
    <w:rsid w:val="00723F32"/>
    <w:rsid w:val="0072456A"/>
    <w:rsid w:val="00732F20"/>
    <w:rsid w:val="007432E6"/>
    <w:rsid w:val="00743DDF"/>
    <w:rsid w:val="00744A60"/>
    <w:rsid w:val="0074550E"/>
    <w:rsid w:val="007470D8"/>
    <w:rsid w:val="0074717D"/>
    <w:rsid w:val="0074778D"/>
    <w:rsid w:val="00750120"/>
    <w:rsid w:val="007501C8"/>
    <w:rsid w:val="007540A3"/>
    <w:rsid w:val="0075520B"/>
    <w:rsid w:val="00755714"/>
    <w:rsid w:val="007679C7"/>
    <w:rsid w:val="00773ACF"/>
    <w:rsid w:val="00773DC8"/>
    <w:rsid w:val="00775391"/>
    <w:rsid w:val="0077751A"/>
    <w:rsid w:val="007826DA"/>
    <w:rsid w:val="007842B4"/>
    <w:rsid w:val="007859E1"/>
    <w:rsid w:val="00792110"/>
    <w:rsid w:val="007922C8"/>
    <w:rsid w:val="00793115"/>
    <w:rsid w:val="007944D7"/>
    <w:rsid w:val="0079797E"/>
    <w:rsid w:val="007A00CE"/>
    <w:rsid w:val="007A3A3A"/>
    <w:rsid w:val="007A452A"/>
    <w:rsid w:val="007A5A92"/>
    <w:rsid w:val="007A6571"/>
    <w:rsid w:val="007A6C0D"/>
    <w:rsid w:val="007A7533"/>
    <w:rsid w:val="007A7B2A"/>
    <w:rsid w:val="007B03D7"/>
    <w:rsid w:val="007B679A"/>
    <w:rsid w:val="007B72C4"/>
    <w:rsid w:val="007B73B8"/>
    <w:rsid w:val="007B7F7D"/>
    <w:rsid w:val="007C5E02"/>
    <w:rsid w:val="007C6B68"/>
    <w:rsid w:val="007D1F7D"/>
    <w:rsid w:val="007D3E88"/>
    <w:rsid w:val="007D46E6"/>
    <w:rsid w:val="007D5C2E"/>
    <w:rsid w:val="007D7040"/>
    <w:rsid w:val="007E10F3"/>
    <w:rsid w:val="007E43EF"/>
    <w:rsid w:val="007E60B0"/>
    <w:rsid w:val="007F2427"/>
    <w:rsid w:val="007F3857"/>
    <w:rsid w:val="007F45AD"/>
    <w:rsid w:val="007F5340"/>
    <w:rsid w:val="007F5E8D"/>
    <w:rsid w:val="00804625"/>
    <w:rsid w:val="00807936"/>
    <w:rsid w:val="00810D70"/>
    <w:rsid w:val="00812085"/>
    <w:rsid w:val="008124E5"/>
    <w:rsid w:val="00824AAC"/>
    <w:rsid w:val="00826F13"/>
    <w:rsid w:val="008277EA"/>
    <w:rsid w:val="00831F0C"/>
    <w:rsid w:val="008322BF"/>
    <w:rsid w:val="00833481"/>
    <w:rsid w:val="00834902"/>
    <w:rsid w:val="008359FE"/>
    <w:rsid w:val="00835F48"/>
    <w:rsid w:val="00836217"/>
    <w:rsid w:val="00837C6A"/>
    <w:rsid w:val="00840CEE"/>
    <w:rsid w:val="00842E14"/>
    <w:rsid w:val="00843B58"/>
    <w:rsid w:val="00844831"/>
    <w:rsid w:val="00844C00"/>
    <w:rsid w:val="00845668"/>
    <w:rsid w:val="008465F7"/>
    <w:rsid w:val="00854DDF"/>
    <w:rsid w:val="0085605A"/>
    <w:rsid w:val="008610D3"/>
    <w:rsid w:val="00870275"/>
    <w:rsid w:val="00870F75"/>
    <w:rsid w:val="00874DED"/>
    <w:rsid w:val="008756D0"/>
    <w:rsid w:val="00880CA5"/>
    <w:rsid w:val="008816B9"/>
    <w:rsid w:val="00881C85"/>
    <w:rsid w:val="00883C61"/>
    <w:rsid w:val="0088622D"/>
    <w:rsid w:val="008912DC"/>
    <w:rsid w:val="0089176C"/>
    <w:rsid w:val="008937D5"/>
    <w:rsid w:val="00893E2B"/>
    <w:rsid w:val="008942DE"/>
    <w:rsid w:val="0089492F"/>
    <w:rsid w:val="00895791"/>
    <w:rsid w:val="00895930"/>
    <w:rsid w:val="008972EB"/>
    <w:rsid w:val="008A2F0D"/>
    <w:rsid w:val="008A3446"/>
    <w:rsid w:val="008A7E9A"/>
    <w:rsid w:val="008B0A27"/>
    <w:rsid w:val="008B1ED3"/>
    <w:rsid w:val="008B268D"/>
    <w:rsid w:val="008B39FF"/>
    <w:rsid w:val="008B673D"/>
    <w:rsid w:val="008B6BAF"/>
    <w:rsid w:val="008C123C"/>
    <w:rsid w:val="008C7C5D"/>
    <w:rsid w:val="008D0593"/>
    <w:rsid w:val="008D3F72"/>
    <w:rsid w:val="008D46E6"/>
    <w:rsid w:val="008D51E5"/>
    <w:rsid w:val="008D74C4"/>
    <w:rsid w:val="008D755B"/>
    <w:rsid w:val="008E1D4A"/>
    <w:rsid w:val="008E3CA1"/>
    <w:rsid w:val="008E4C17"/>
    <w:rsid w:val="008E50C3"/>
    <w:rsid w:val="008E50DA"/>
    <w:rsid w:val="008E6D9A"/>
    <w:rsid w:val="008F13AF"/>
    <w:rsid w:val="008F20A8"/>
    <w:rsid w:val="008F31AD"/>
    <w:rsid w:val="008F69E3"/>
    <w:rsid w:val="008F7CAC"/>
    <w:rsid w:val="00900DA7"/>
    <w:rsid w:val="00900DD5"/>
    <w:rsid w:val="00901343"/>
    <w:rsid w:val="0090143F"/>
    <w:rsid w:val="009015AA"/>
    <w:rsid w:val="009042BC"/>
    <w:rsid w:val="009119A6"/>
    <w:rsid w:val="009119E0"/>
    <w:rsid w:val="0091355B"/>
    <w:rsid w:val="009171F2"/>
    <w:rsid w:val="00917CC1"/>
    <w:rsid w:val="00917E7E"/>
    <w:rsid w:val="00920C17"/>
    <w:rsid w:val="00921AE5"/>
    <w:rsid w:val="00924E44"/>
    <w:rsid w:val="0092642F"/>
    <w:rsid w:val="00930473"/>
    <w:rsid w:val="00935296"/>
    <w:rsid w:val="00936469"/>
    <w:rsid w:val="009370B5"/>
    <w:rsid w:val="00937634"/>
    <w:rsid w:val="00943E66"/>
    <w:rsid w:val="00943EFE"/>
    <w:rsid w:val="00946C2B"/>
    <w:rsid w:val="00947BB7"/>
    <w:rsid w:val="00951174"/>
    <w:rsid w:val="00951EB3"/>
    <w:rsid w:val="00953FAF"/>
    <w:rsid w:val="00954035"/>
    <w:rsid w:val="0095487C"/>
    <w:rsid w:val="009552A6"/>
    <w:rsid w:val="00956B2A"/>
    <w:rsid w:val="00957E23"/>
    <w:rsid w:val="00960265"/>
    <w:rsid w:val="009608A8"/>
    <w:rsid w:val="00962DCE"/>
    <w:rsid w:val="00964061"/>
    <w:rsid w:val="00964722"/>
    <w:rsid w:val="00966813"/>
    <w:rsid w:val="009712C7"/>
    <w:rsid w:val="009716B4"/>
    <w:rsid w:val="0098645C"/>
    <w:rsid w:val="00987C51"/>
    <w:rsid w:val="00987E08"/>
    <w:rsid w:val="009937D9"/>
    <w:rsid w:val="00993DAF"/>
    <w:rsid w:val="00994EA1"/>
    <w:rsid w:val="0099682C"/>
    <w:rsid w:val="009A396B"/>
    <w:rsid w:val="009B07EF"/>
    <w:rsid w:val="009B0958"/>
    <w:rsid w:val="009B6F66"/>
    <w:rsid w:val="009C3635"/>
    <w:rsid w:val="009C51C3"/>
    <w:rsid w:val="009C693E"/>
    <w:rsid w:val="009C7415"/>
    <w:rsid w:val="009D3F37"/>
    <w:rsid w:val="009D400F"/>
    <w:rsid w:val="009D452D"/>
    <w:rsid w:val="009E13A0"/>
    <w:rsid w:val="009E2493"/>
    <w:rsid w:val="009E4EFE"/>
    <w:rsid w:val="009F089A"/>
    <w:rsid w:val="009F22CE"/>
    <w:rsid w:val="009F4663"/>
    <w:rsid w:val="009F53A2"/>
    <w:rsid w:val="009F57CF"/>
    <w:rsid w:val="00A018F8"/>
    <w:rsid w:val="00A01F99"/>
    <w:rsid w:val="00A05E5F"/>
    <w:rsid w:val="00A05EB2"/>
    <w:rsid w:val="00A07915"/>
    <w:rsid w:val="00A10EBD"/>
    <w:rsid w:val="00A118EF"/>
    <w:rsid w:val="00A141E1"/>
    <w:rsid w:val="00A25488"/>
    <w:rsid w:val="00A346C8"/>
    <w:rsid w:val="00A3650A"/>
    <w:rsid w:val="00A37F63"/>
    <w:rsid w:val="00A41579"/>
    <w:rsid w:val="00A51170"/>
    <w:rsid w:val="00A51380"/>
    <w:rsid w:val="00A5196D"/>
    <w:rsid w:val="00A5379D"/>
    <w:rsid w:val="00A66CB6"/>
    <w:rsid w:val="00A71E35"/>
    <w:rsid w:val="00A75B25"/>
    <w:rsid w:val="00A80E3C"/>
    <w:rsid w:val="00A81F53"/>
    <w:rsid w:val="00A83EC7"/>
    <w:rsid w:val="00A85596"/>
    <w:rsid w:val="00A9489C"/>
    <w:rsid w:val="00A95F2B"/>
    <w:rsid w:val="00A960CF"/>
    <w:rsid w:val="00A97776"/>
    <w:rsid w:val="00AA22D5"/>
    <w:rsid w:val="00AA6BE2"/>
    <w:rsid w:val="00AB00BA"/>
    <w:rsid w:val="00AB2C7B"/>
    <w:rsid w:val="00AB57EE"/>
    <w:rsid w:val="00AB667E"/>
    <w:rsid w:val="00AC05F8"/>
    <w:rsid w:val="00AC5A00"/>
    <w:rsid w:val="00AC6091"/>
    <w:rsid w:val="00AC6740"/>
    <w:rsid w:val="00AD07DC"/>
    <w:rsid w:val="00AD0FC6"/>
    <w:rsid w:val="00AD1669"/>
    <w:rsid w:val="00AD3D22"/>
    <w:rsid w:val="00AD5E82"/>
    <w:rsid w:val="00AD7AE4"/>
    <w:rsid w:val="00AD7FF6"/>
    <w:rsid w:val="00AE25CD"/>
    <w:rsid w:val="00AE275C"/>
    <w:rsid w:val="00AE4682"/>
    <w:rsid w:val="00AE4868"/>
    <w:rsid w:val="00AE5FAF"/>
    <w:rsid w:val="00AE75FE"/>
    <w:rsid w:val="00AE7672"/>
    <w:rsid w:val="00AF3377"/>
    <w:rsid w:val="00AF442F"/>
    <w:rsid w:val="00AF6DBC"/>
    <w:rsid w:val="00B03BA1"/>
    <w:rsid w:val="00B06AC6"/>
    <w:rsid w:val="00B06D82"/>
    <w:rsid w:val="00B1338B"/>
    <w:rsid w:val="00B1727E"/>
    <w:rsid w:val="00B2273C"/>
    <w:rsid w:val="00B22ACB"/>
    <w:rsid w:val="00B22B4A"/>
    <w:rsid w:val="00B24FB2"/>
    <w:rsid w:val="00B25FC0"/>
    <w:rsid w:val="00B26EF3"/>
    <w:rsid w:val="00B314AF"/>
    <w:rsid w:val="00B31A5C"/>
    <w:rsid w:val="00B31B13"/>
    <w:rsid w:val="00B322AA"/>
    <w:rsid w:val="00B32595"/>
    <w:rsid w:val="00B34ECA"/>
    <w:rsid w:val="00B433CC"/>
    <w:rsid w:val="00B464C4"/>
    <w:rsid w:val="00B5217A"/>
    <w:rsid w:val="00B541E4"/>
    <w:rsid w:val="00B542E3"/>
    <w:rsid w:val="00B546A8"/>
    <w:rsid w:val="00B54B79"/>
    <w:rsid w:val="00B552FA"/>
    <w:rsid w:val="00B55A0B"/>
    <w:rsid w:val="00B56334"/>
    <w:rsid w:val="00B56FF4"/>
    <w:rsid w:val="00B603BE"/>
    <w:rsid w:val="00B60645"/>
    <w:rsid w:val="00B61913"/>
    <w:rsid w:val="00B64BB4"/>
    <w:rsid w:val="00B657F2"/>
    <w:rsid w:val="00B663DB"/>
    <w:rsid w:val="00B67096"/>
    <w:rsid w:val="00B73827"/>
    <w:rsid w:val="00B82421"/>
    <w:rsid w:val="00B84194"/>
    <w:rsid w:val="00B84A36"/>
    <w:rsid w:val="00B8729E"/>
    <w:rsid w:val="00B87A8D"/>
    <w:rsid w:val="00B90DE0"/>
    <w:rsid w:val="00B928AA"/>
    <w:rsid w:val="00B9316E"/>
    <w:rsid w:val="00B9396B"/>
    <w:rsid w:val="00B93B00"/>
    <w:rsid w:val="00B951C6"/>
    <w:rsid w:val="00B960BC"/>
    <w:rsid w:val="00BA270D"/>
    <w:rsid w:val="00BA2744"/>
    <w:rsid w:val="00BA2923"/>
    <w:rsid w:val="00BA48FD"/>
    <w:rsid w:val="00BA616D"/>
    <w:rsid w:val="00BA6DCA"/>
    <w:rsid w:val="00BA6E63"/>
    <w:rsid w:val="00BB1484"/>
    <w:rsid w:val="00BB28A9"/>
    <w:rsid w:val="00BB30D7"/>
    <w:rsid w:val="00BB33BF"/>
    <w:rsid w:val="00BC31E0"/>
    <w:rsid w:val="00BC413F"/>
    <w:rsid w:val="00BC4B94"/>
    <w:rsid w:val="00BD065A"/>
    <w:rsid w:val="00BD22A4"/>
    <w:rsid w:val="00BD258E"/>
    <w:rsid w:val="00BD389B"/>
    <w:rsid w:val="00BD419B"/>
    <w:rsid w:val="00BD76E9"/>
    <w:rsid w:val="00BE09B4"/>
    <w:rsid w:val="00BE0A1C"/>
    <w:rsid w:val="00BE0D3F"/>
    <w:rsid w:val="00BE41A9"/>
    <w:rsid w:val="00BE45A3"/>
    <w:rsid w:val="00BE7112"/>
    <w:rsid w:val="00BF0257"/>
    <w:rsid w:val="00BF2081"/>
    <w:rsid w:val="00BF60F7"/>
    <w:rsid w:val="00BF6F23"/>
    <w:rsid w:val="00BF7605"/>
    <w:rsid w:val="00BF780E"/>
    <w:rsid w:val="00C01493"/>
    <w:rsid w:val="00C02F18"/>
    <w:rsid w:val="00C050DC"/>
    <w:rsid w:val="00C074A7"/>
    <w:rsid w:val="00C13823"/>
    <w:rsid w:val="00C13FC3"/>
    <w:rsid w:val="00C15355"/>
    <w:rsid w:val="00C16C1D"/>
    <w:rsid w:val="00C171D3"/>
    <w:rsid w:val="00C173EB"/>
    <w:rsid w:val="00C203BF"/>
    <w:rsid w:val="00C237C2"/>
    <w:rsid w:val="00C33267"/>
    <w:rsid w:val="00C33E5B"/>
    <w:rsid w:val="00C431B1"/>
    <w:rsid w:val="00C43945"/>
    <w:rsid w:val="00C43D77"/>
    <w:rsid w:val="00C50296"/>
    <w:rsid w:val="00C50CA7"/>
    <w:rsid w:val="00C5100F"/>
    <w:rsid w:val="00C5215A"/>
    <w:rsid w:val="00C64C4A"/>
    <w:rsid w:val="00C660E9"/>
    <w:rsid w:val="00C73694"/>
    <w:rsid w:val="00C73806"/>
    <w:rsid w:val="00C74F8A"/>
    <w:rsid w:val="00C766D9"/>
    <w:rsid w:val="00C77987"/>
    <w:rsid w:val="00C80790"/>
    <w:rsid w:val="00C8150F"/>
    <w:rsid w:val="00C90515"/>
    <w:rsid w:val="00C90661"/>
    <w:rsid w:val="00C962D0"/>
    <w:rsid w:val="00C973B4"/>
    <w:rsid w:val="00CA1B6C"/>
    <w:rsid w:val="00CA4ADB"/>
    <w:rsid w:val="00CA56B3"/>
    <w:rsid w:val="00CA597A"/>
    <w:rsid w:val="00CA70AA"/>
    <w:rsid w:val="00CB06A6"/>
    <w:rsid w:val="00CB5EB8"/>
    <w:rsid w:val="00CB6C66"/>
    <w:rsid w:val="00CC07CE"/>
    <w:rsid w:val="00CC0A6E"/>
    <w:rsid w:val="00CC1E94"/>
    <w:rsid w:val="00CC402C"/>
    <w:rsid w:val="00CD09A0"/>
    <w:rsid w:val="00CD1171"/>
    <w:rsid w:val="00CD7580"/>
    <w:rsid w:val="00CD7C97"/>
    <w:rsid w:val="00CE0203"/>
    <w:rsid w:val="00CE1F64"/>
    <w:rsid w:val="00CE2470"/>
    <w:rsid w:val="00CF03D1"/>
    <w:rsid w:val="00CF33FF"/>
    <w:rsid w:val="00CF7660"/>
    <w:rsid w:val="00D102ED"/>
    <w:rsid w:val="00D13784"/>
    <w:rsid w:val="00D13AEA"/>
    <w:rsid w:val="00D147B1"/>
    <w:rsid w:val="00D148EB"/>
    <w:rsid w:val="00D21399"/>
    <w:rsid w:val="00D25BFA"/>
    <w:rsid w:val="00D2674D"/>
    <w:rsid w:val="00D32569"/>
    <w:rsid w:val="00D353C4"/>
    <w:rsid w:val="00D40905"/>
    <w:rsid w:val="00D412C8"/>
    <w:rsid w:val="00D434A0"/>
    <w:rsid w:val="00D51B94"/>
    <w:rsid w:val="00D53AD9"/>
    <w:rsid w:val="00D54D79"/>
    <w:rsid w:val="00D60054"/>
    <w:rsid w:val="00D61976"/>
    <w:rsid w:val="00D63738"/>
    <w:rsid w:val="00D640C0"/>
    <w:rsid w:val="00D66087"/>
    <w:rsid w:val="00D66337"/>
    <w:rsid w:val="00D67B87"/>
    <w:rsid w:val="00D717F2"/>
    <w:rsid w:val="00D71C99"/>
    <w:rsid w:val="00D72ADC"/>
    <w:rsid w:val="00D73208"/>
    <w:rsid w:val="00D738AD"/>
    <w:rsid w:val="00D74E2F"/>
    <w:rsid w:val="00D76256"/>
    <w:rsid w:val="00D80B05"/>
    <w:rsid w:val="00D8443F"/>
    <w:rsid w:val="00D84F63"/>
    <w:rsid w:val="00D86CC3"/>
    <w:rsid w:val="00D925AB"/>
    <w:rsid w:val="00D94651"/>
    <w:rsid w:val="00DA2ACF"/>
    <w:rsid w:val="00DA2E35"/>
    <w:rsid w:val="00DA55EA"/>
    <w:rsid w:val="00DB188C"/>
    <w:rsid w:val="00DB1CD3"/>
    <w:rsid w:val="00DB38F3"/>
    <w:rsid w:val="00DC3D47"/>
    <w:rsid w:val="00DC487C"/>
    <w:rsid w:val="00DC4CBE"/>
    <w:rsid w:val="00DC58B5"/>
    <w:rsid w:val="00DC7DB6"/>
    <w:rsid w:val="00DC7FB5"/>
    <w:rsid w:val="00DD085D"/>
    <w:rsid w:val="00DD0904"/>
    <w:rsid w:val="00DD2369"/>
    <w:rsid w:val="00DD44F3"/>
    <w:rsid w:val="00DD7D42"/>
    <w:rsid w:val="00DE154C"/>
    <w:rsid w:val="00DE15E1"/>
    <w:rsid w:val="00DE23FA"/>
    <w:rsid w:val="00DE3553"/>
    <w:rsid w:val="00DE6B2A"/>
    <w:rsid w:val="00DE7252"/>
    <w:rsid w:val="00DF1AE8"/>
    <w:rsid w:val="00DF2133"/>
    <w:rsid w:val="00DF483C"/>
    <w:rsid w:val="00E03879"/>
    <w:rsid w:val="00E04506"/>
    <w:rsid w:val="00E05838"/>
    <w:rsid w:val="00E05FE0"/>
    <w:rsid w:val="00E113F7"/>
    <w:rsid w:val="00E14382"/>
    <w:rsid w:val="00E15149"/>
    <w:rsid w:val="00E22C88"/>
    <w:rsid w:val="00E24C42"/>
    <w:rsid w:val="00E26573"/>
    <w:rsid w:val="00E318C2"/>
    <w:rsid w:val="00E337E0"/>
    <w:rsid w:val="00E33D1B"/>
    <w:rsid w:val="00E33D9D"/>
    <w:rsid w:val="00E342E0"/>
    <w:rsid w:val="00E35778"/>
    <w:rsid w:val="00E35BF2"/>
    <w:rsid w:val="00E37D36"/>
    <w:rsid w:val="00E42B89"/>
    <w:rsid w:val="00E47F1E"/>
    <w:rsid w:val="00E51BE9"/>
    <w:rsid w:val="00E51D31"/>
    <w:rsid w:val="00E53457"/>
    <w:rsid w:val="00E53F85"/>
    <w:rsid w:val="00E57FDF"/>
    <w:rsid w:val="00E61A53"/>
    <w:rsid w:val="00E62254"/>
    <w:rsid w:val="00E62696"/>
    <w:rsid w:val="00E62859"/>
    <w:rsid w:val="00E631FF"/>
    <w:rsid w:val="00E642F1"/>
    <w:rsid w:val="00E65B70"/>
    <w:rsid w:val="00E7030C"/>
    <w:rsid w:val="00E7092F"/>
    <w:rsid w:val="00E71B10"/>
    <w:rsid w:val="00E72598"/>
    <w:rsid w:val="00E72715"/>
    <w:rsid w:val="00E73376"/>
    <w:rsid w:val="00E735FF"/>
    <w:rsid w:val="00E7400C"/>
    <w:rsid w:val="00E7645C"/>
    <w:rsid w:val="00E7760B"/>
    <w:rsid w:val="00E77DFC"/>
    <w:rsid w:val="00E805D2"/>
    <w:rsid w:val="00E80640"/>
    <w:rsid w:val="00E80964"/>
    <w:rsid w:val="00E84D3D"/>
    <w:rsid w:val="00E85AE9"/>
    <w:rsid w:val="00E86BF7"/>
    <w:rsid w:val="00E93CE2"/>
    <w:rsid w:val="00E9642E"/>
    <w:rsid w:val="00E9689E"/>
    <w:rsid w:val="00EA0B12"/>
    <w:rsid w:val="00EA2CF7"/>
    <w:rsid w:val="00EA51B1"/>
    <w:rsid w:val="00EB2C8B"/>
    <w:rsid w:val="00EB3A11"/>
    <w:rsid w:val="00EB3C6F"/>
    <w:rsid w:val="00EB4357"/>
    <w:rsid w:val="00EB5058"/>
    <w:rsid w:val="00EB53AC"/>
    <w:rsid w:val="00EB6D66"/>
    <w:rsid w:val="00EC0014"/>
    <w:rsid w:val="00EC24DD"/>
    <w:rsid w:val="00EC40C9"/>
    <w:rsid w:val="00EC4224"/>
    <w:rsid w:val="00EC737E"/>
    <w:rsid w:val="00ED0481"/>
    <w:rsid w:val="00ED2316"/>
    <w:rsid w:val="00ED2C9B"/>
    <w:rsid w:val="00ED57B6"/>
    <w:rsid w:val="00ED684E"/>
    <w:rsid w:val="00EE0F81"/>
    <w:rsid w:val="00EE1815"/>
    <w:rsid w:val="00EE194F"/>
    <w:rsid w:val="00EE26D3"/>
    <w:rsid w:val="00EE3AA1"/>
    <w:rsid w:val="00EE444E"/>
    <w:rsid w:val="00EE572A"/>
    <w:rsid w:val="00EE6741"/>
    <w:rsid w:val="00EE6FFA"/>
    <w:rsid w:val="00EE79E6"/>
    <w:rsid w:val="00EF372A"/>
    <w:rsid w:val="00EF6101"/>
    <w:rsid w:val="00F018C8"/>
    <w:rsid w:val="00F107C0"/>
    <w:rsid w:val="00F1210C"/>
    <w:rsid w:val="00F12ED7"/>
    <w:rsid w:val="00F148C8"/>
    <w:rsid w:val="00F14D1A"/>
    <w:rsid w:val="00F234D0"/>
    <w:rsid w:val="00F238D7"/>
    <w:rsid w:val="00F23C82"/>
    <w:rsid w:val="00F24809"/>
    <w:rsid w:val="00F252AF"/>
    <w:rsid w:val="00F25570"/>
    <w:rsid w:val="00F300FD"/>
    <w:rsid w:val="00F32B59"/>
    <w:rsid w:val="00F363F1"/>
    <w:rsid w:val="00F3662E"/>
    <w:rsid w:val="00F4315D"/>
    <w:rsid w:val="00F53FDE"/>
    <w:rsid w:val="00F53FE4"/>
    <w:rsid w:val="00F6507D"/>
    <w:rsid w:val="00F659BE"/>
    <w:rsid w:val="00F66563"/>
    <w:rsid w:val="00F66E1B"/>
    <w:rsid w:val="00F66EB8"/>
    <w:rsid w:val="00F677BD"/>
    <w:rsid w:val="00F70D6D"/>
    <w:rsid w:val="00F712EF"/>
    <w:rsid w:val="00F71E30"/>
    <w:rsid w:val="00F725CD"/>
    <w:rsid w:val="00F731CF"/>
    <w:rsid w:val="00F7486F"/>
    <w:rsid w:val="00F7592A"/>
    <w:rsid w:val="00F77BAD"/>
    <w:rsid w:val="00F81C43"/>
    <w:rsid w:val="00F82CC5"/>
    <w:rsid w:val="00F861F6"/>
    <w:rsid w:val="00F947DA"/>
    <w:rsid w:val="00FA5BDE"/>
    <w:rsid w:val="00FA7401"/>
    <w:rsid w:val="00FB0FCE"/>
    <w:rsid w:val="00FB1331"/>
    <w:rsid w:val="00FB2B06"/>
    <w:rsid w:val="00FB538D"/>
    <w:rsid w:val="00FB56E2"/>
    <w:rsid w:val="00FB5E35"/>
    <w:rsid w:val="00FB6984"/>
    <w:rsid w:val="00FC02A8"/>
    <w:rsid w:val="00FC4AFD"/>
    <w:rsid w:val="00FD4641"/>
    <w:rsid w:val="00FD4C47"/>
    <w:rsid w:val="00FD6BC0"/>
    <w:rsid w:val="00FE0F9E"/>
    <w:rsid w:val="00FE268C"/>
    <w:rsid w:val="00FE4CB7"/>
    <w:rsid w:val="00FE5D24"/>
    <w:rsid w:val="00FE5E4E"/>
    <w:rsid w:val="00FE5F80"/>
    <w:rsid w:val="00FE6A6B"/>
    <w:rsid w:val="00FF0089"/>
    <w:rsid w:val="00FF376D"/>
    <w:rsid w:val="00FF58E7"/>
    <w:rsid w:val="00FF60C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8EF"/>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uiPriority w:val="9"/>
    <w:qFormat/>
    <w:rsid w:val="0042420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E265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003DAC"/>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qFormat/>
    <w:rsid w:val="007F5E8D"/>
    <w:pPr>
      <w:keepNext/>
      <w:spacing w:before="240" w:after="60"/>
      <w:outlineLvl w:val="3"/>
    </w:pPr>
    <w:rPr>
      <w:b/>
      <w:bCs/>
      <w:sz w:val="28"/>
      <w:szCs w:val="28"/>
    </w:rPr>
  </w:style>
  <w:style w:type="paragraph" w:styleId="Titre5">
    <w:name w:val="heading 5"/>
    <w:basedOn w:val="Normal"/>
    <w:next w:val="Normal"/>
    <w:link w:val="Titre5Car"/>
    <w:uiPriority w:val="9"/>
    <w:unhideWhenUsed/>
    <w:qFormat/>
    <w:rsid w:val="00310D30"/>
    <w:pPr>
      <w:keepNext/>
      <w:keepLines/>
      <w:spacing w:before="20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rsid w:val="007F5E8D"/>
    <w:rPr>
      <w:rFonts w:ascii="Times New Roman" w:eastAsia="Times New Roman" w:hAnsi="Times New Roman" w:cs="Times New Roman"/>
      <w:b/>
      <w:bCs/>
      <w:sz w:val="28"/>
      <w:szCs w:val="28"/>
      <w:lang w:eastAsia="fr-FR"/>
    </w:rPr>
  </w:style>
  <w:style w:type="paragraph" w:styleId="Corpsdetexte2">
    <w:name w:val="Body Text 2"/>
    <w:basedOn w:val="Normal"/>
    <w:link w:val="Corpsdetexte2Car"/>
    <w:rsid w:val="007F5E8D"/>
    <w:pPr>
      <w:jc w:val="both"/>
    </w:pPr>
    <w:rPr>
      <w:rFonts w:ascii="Arial" w:hAnsi="Arial"/>
      <w:b/>
      <w:bCs/>
      <w:szCs w:val="20"/>
    </w:rPr>
  </w:style>
  <w:style w:type="character" w:customStyle="1" w:styleId="Corpsdetexte2Car">
    <w:name w:val="Corps de texte 2 Car"/>
    <w:basedOn w:val="Policepardfaut"/>
    <w:link w:val="Corpsdetexte2"/>
    <w:rsid w:val="007F5E8D"/>
    <w:rPr>
      <w:rFonts w:ascii="Arial" w:eastAsia="Times New Roman" w:hAnsi="Arial" w:cs="Times New Roman"/>
      <w:b/>
      <w:bCs/>
      <w:sz w:val="24"/>
      <w:szCs w:val="20"/>
      <w:lang w:eastAsia="fr-FR"/>
    </w:rPr>
  </w:style>
  <w:style w:type="paragraph" w:styleId="Paragraphedeliste">
    <w:name w:val="List Paragraph"/>
    <w:basedOn w:val="Normal"/>
    <w:link w:val="ParagraphedelisteCar"/>
    <w:uiPriority w:val="34"/>
    <w:qFormat/>
    <w:rsid w:val="007F5E8D"/>
    <w:pPr>
      <w:ind w:left="720"/>
      <w:contextualSpacing/>
    </w:pPr>
  </w:style>
  <w:style w:type="paragraph" w:styleId="Pieddepage">
    <w:name w:val="footer"/>
    <w:basedOn w:val="Normal"/>
    <w:link w:val="PieddepageCar"/>
    <w:uiPriority w:val="99"/>
    <w:unhideWhenUsed/>
    <w:rsid w:val="007F5E8D"/>
    <w:pPr>
      <w:tabs>
        <w:tab w:val="center" w:pos="4536"/>
        <w:tab w:val="right" w:pos="9072"/>
      </w:tabs>
    </w:pPr>
  </w:style>
  <w:style w:type="character" w:customStyle="1" w:styleId="PieddepageCar">
    <w:name w:val="Pied de page Car"/>
    <w:basedOn w:val="Policepardfaut"/>
    <w:link w:val="Pieddepage"/>
    <w:uiPriority w:val="99"/>
    <w:rsid w:val="007F5E8D"/>
    <w:rPr>
      <w:rFonts w:ascii="Times New Roman" w:eastAsia="Times New Roman" w:hAnsi="Times New Roman" w:cs="Times New Roman"/>
      <w:sz w:val="24"/>
      <w:szCs w:val="24"/>
    </w:rPr>
  </w:style>
  <w:style w:type="character" w:styleId="Numrodepage">
    <w:name w:val="page number"/>
    <w:basedOn w:val="Policepardfaut"/>
    <w:uiPriority w:val="99"/>
    <w:rsid w:val="007F5E8D"/>
  </w:style>
  <w:style w:type="paragraph" w:styleId="Titre">
    <w:name w:val="Title"/>
    <w:basedOn w:val="Normal"/>
    <w:link w:val="TitreCar"/>
    <w:qFormat/>
    <w:rsid w:val="006B713C"/>
    <w:pPr>
      <w:jc w:val="center"/>
    </w:pPr>
    <w:rPr>
      <w:rFonts w:ascii="Arial" w:hAnsi="Arial"/>
      <w:sz w:val="32"/>
      <w:szCs w:val="32"/>
    </w:rPr>
  </w:style>
  <w:style w:type="character" w:customStyle="1" w:styleId="TitreCar">
    <w:name w:val="Titre Car"/>
    <w:basedOn w:val="Policepardfaut"/>
    <w:link w:val="Titre"/>
    <w:rsid w:val="006B713C"/>
    <w:rPr>
      <w:rFonts w:ascii="Arial" w:eastAsia="Times New Roman" w:hAnsi="Arial" w:cs="Times New Roman"/>
      <w:sz w:val="32"/>
      <w:szCs w:val="32"/>
    </w:rPr>
  </w:style>
  <w:style w:type="paragraph" w:styleId="Textedebulles">
    <w:name w:val="Balloon Text"/>
    <w:basedOn w:val="Normal"/>
    <w:link w:val="TextedebullesCar"/>
    <w:uiPriority w:val="99"/>
    <w:semiHidden/>
    <w:unhideWhenUsed/>
    <w:rsid w:val="00880CA5"/>
    <w:rPr>
      <w:rFonts w:ascii="Tahoma" w:hAnsi="Tahoma" w:cs="Tahoma"/>
      <w:sz w:val="16"/>
      <w:szCs w:val="16"/>
    </w:rPr>
  </w:style>
  <w:style w:type="character" w:customStyle="1" w:styleId="TextedebullesCar">
    <w:name w:val="Texte de bulles Car"/>
    <w:basedOn w:val="Policepardfaut"/>
    <w:link w:val="Textedebulles"/>
    <w:uiPriority w:val="99"/>
    <w:semiHidden/>
    <w:rsid w:val="00880CA5"/>
    <w:rPr>
      <w:rFonts w:ascii="Tahoma" w:eastAsia="Times New Roman" w:hAnsi="Tahoma" w:cs="Tahoma"/>
      <w:sz w:val="16"/>
      <w:szCs w:val="16"/>
      <w:lang w:eastAsia="fr-FR"/>
    </w:rPr>
  </w:style>
  <w:style w:type="character" w:styleId="Marquedecommentaire">
    <w:name w:val="annotation reference"/>
    <w:basedOn w:val="Policepardfaut"/>
    <w:uiPriority w:val="99"/>
    <w:semiHidden/>
    <w:unhideWhenUsed/>
    <w:rsid w:val="00436262"/>
    <w:rPr>
      <w:sz w:val="16"/>
      <w:szCs w:val="16"/>
    </w:rPr>
  </w:style>
  <w:style w:type="paragraph" w:styleId="Commentaire">
    <w:name w:val="annotation text"/>
    <w:basedOn w:val="Normal"/>
    <w:link w:val="CommentaireCar"/>
    <w:uiPriority w:val="99"/>
    <w:semiHidden/>
    <w:unhideWhenUsed/>
    <w:rsid w:val="00436262"/>
    <w:rPr>
      <w:sz w:val="20"/>
      <w:szCs w:val="20"/>
    </w:rPr>
  </w:style>
  <w:style w:type="character" w:customStyle="1" w:styleId="CommentaireCar">
    <w:name w:val="Commentaire Car"/>
    <w:basedOn w:val="Policepardfaut"/>
    <w:link w:val="Commentaire"/>
    <w:uiPriority w:val="99"/>
    <w:semiHidden/>
    <w:rsid w:val="00436262"/>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436262"/>
    <w:rPr>
      <w:b/>
      <w:bCs/>
    </w:rPr>
  </w:style>
  <w:style w:type="character" w:customStyle="1" w:styleId="ObjetducommentaireCar">
    <w:name w:val="Objet du commentaire Car"/>
    <w:basedOn w:val="CommentaireCar"/>
    <w:link w:val="Objetducommentaire"/>
    <w:uiPriority w:val="99"/>
    <w:semiHidden/>
    <w:rsid w:val="00436262"/>
    <w:rPr>
      <w:rFonts w:ascii="Times New Roman" w:eastAsia="Times New Roman" w:hAnsi="Times New Roman" w:cs="Times New Roman"/>
      <w:b/>
      <w:bCs/>
      <w:sz w:val="20"/>
      <w:szCs w:val="20"/>
      <w:lang w:eastAsia="fr-FR"/>
    </w:rPr>
  </w:style>
  <w:style w:type="character" w:customStyle="1" w:styleId="apple-converted-space">
    <w:name w:val="apple-converted-space"/>
    <w:basedOn w:val="Policepardfaut"/>
    <w:rsid w:val="00240EFB"/>
  </w:style>
  <w:style w:type="character" w:customStyle="1" w:styleId="object">
    <w:name w:val="object"/>
    <w:basedOn w:val="Policepardfaut"/>
    <w:rsid w:val="00240EFB"/>
  </w:style>
  <w:style w:type="table" w:styleId="Grilledutableau">
    <w:name w:val="Table Grid"/>
    <w:basedOn w:val="TableauNormal"/>
    <w:uiPriority w:val="59"/>
    <w:rsid w:val="00FC4A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re2Car">
    <w:name w:val="Titre 2 Car"/>
    <w:basedOn w:val="Policepardfaut"/>
    <w:link w:val="Titre2"/>
    <w:uiPriority w:val="9"/>
    <w:rsid w:val="00E26573"/>
    <w:rPr>
      <w:rFonts w:asciiTheme="majorHAnsi" w:eastAsiaTheme="majorEastAsia" w:hAnsiTheme="majorHAnsi" w:cstheme="majorBidi"/>
      <w:b/>
      <w:bCs/>
      <w:color w:val="4F81BD" w:themeColor="accent1"/>
      <w:sz w:val="26"/>
      <w:szCs w:val="26"/>
      <w:lang w:eastAsia="fr-FR"/>
    </w:rPr>
  </w:style>
  <w:style w:type="paragraph" w:styleId="Textebrut">
    <w:name w:val="Plain Text"/>
    <w:basedOn w:val="Normal"/>
    <w:link w:val="TextebrutCar"/>
    <w:uiPriority w:val="99"/>
    <w:unhideWhenUsed/>
    <w:rsid w:val="00E26573"/>
    <w:rPr>
      <w:rFonts w:ascii="Consolas" w:eastAsiaTheme="minorHAnsi" w:hAnsi="Consolas" w:cstheme="minorBidi"/>
      <w:sz w:val="21"/>
      <w:szCs w:val="21"/>
      <w:lang w:eastAsia="en-US"/>
    </w:rPr>
  </w:style>
  <w:style w:type="character" w:customStyle="1" w:styleId="TextebrutCar">
    <w:name w:val="Texte brut Car"/>
    <w:basedOn w:val="Policepardfaut"/>
    <w:link w:val="Textebrut"/>
    <w:uiPriority w:val="99"/>
    <w:rsid w:val="00E26573"/>
    <w:rPr>
      <w:rFonts w:ascii="Consolas" w:hAnsi="Consolas"/>
      <w:sz w:val="21"/>
      <w:szCs w:val="21"/>
    </w:rPr>
  </w:style>
  <w:style w:type="paragraph" w:styleId="En-tte">
    <w:name w:val="header"/>
    <w:basedOn w:val="Normal"/>
    <w:link w:val="En-tteCar"/>
    <w:uiPriority w:val="99"/>
    <w:semiHidden/>
    <w:unhideWhenUsed/>
    <w:rsid w:val="00A71E35"/>
    <w:pPr>
      <w:tabs>
        <w:tab w:val="center" w:pos="4536"/>
        <w:tab w:val="right" w:pos="9072"/>
      </w:tabs>
    </w:pPr>
  </w:style>
  <w:style w:type="character" w:customStyle="1" w:styleId="En-tteCar">
    <w:name w:val="En-tête Car"/>
    <w:basedOn w:val="Policepardfaut"/>
    <w:link w:val="En-tte"/>
    <w:uiPriority w:val="99"/>
    <w:semiHidden/>
    <w:rsid w:val="00A71E35"/>
    <w:rPr>
      <w:rFonts w:ascii="Times New Roman" w:eastAsia="Times New Roman" w:hAnsi="Times New Roman" w:cs="Times New Roman"/>
      <w:sz w:val="24"/>
      <w:szCs w:val="24"/>
      <w:lang w:eastAsia="fr-FR"/>
    </w:rPr>
  </w:style>
  <w:style w:type="paragraph" w:styleId="Corpsdetexte">
    <w:name w:val="Body Text"/>
    <w:basedOn w:val="Normal"/>
    <w:link w:val="CorpsdetexteCar"/>
    <w:uiPriority w:val="99"/>
    <w:semiHidden/>
    <w:unhideWhenUsed/>
    <w:rsid w:val="00C171D3"/>
    <w:pPr>
      <w:spacing w:after="120"/>
    </w:pPr>
  </w:style>
  <w:style w:type="character" w:customStyle="1" w:styleId="CorpsdetexteCar">
    <w:name w:val="Corps de texte Car"/>
    <w:basedOn w:val="Policepardfaut"/>
    <w:link w:val="Corpsdetexte"/>
    <w:uiPriority w:val="99"/>
    <w:semiHidden/>
    <w:rsid w:val="00C171D3"/>
    <w:rPr>
      <w:rFonts w:ascii="Times New Roman" w:eastAsia="Times New Roman" w:hAnsi="Times New Roman" w:cs="Times New Roman"/>
      <w:sz w:val="24"/>
      <w:szCs w:val="24"/>
      <w:lang w:eastAsia="fr-FR"/>
    </w:rPr>
  </w:style>
  <w:style w:type="paragraph" w:customStyle="1" w:styleId="TitreOne">
    <w:name w:val="Titre One"/>
    <w:basedOn w:val="Normal"/>
    <w:autoRedefine/>
    <w:rsid w:val="00C171D3"/>
    <w:pPr>
      <w:numPr>
        <w:numId w:val="3"/>
      </w:numPr>
      <w:spacing w:before="120" w:after="240" w:line="360" w:lineRule="auto"/>
    </w:pPr>
    <w:rPr>
      <w:rFonts w:ascii="Arial" w:hAnsi="Arial"/>
      <w:b/>
      <w:caps/>
      <w:sz w:val="22"/>
      <w:szCs w:val="22"/>
      <w:lang w:val="en-US" w:eastAsia="en-US"/>
    </w:rPr>
  </w:style>
  <w:style w:type="paragraph" w:customStyle="1" w:styleId="Default">
    <w:name w:val="Default"/>
    <w:rsid w:val="006B32FD"/>
    <w:pPr>
      <w:autoSpaceDE w:val="0"/>
      <w:autoSpaceDN w:val="0"/>
      <w:adjustRightInd w:val="0"/>
      <w:spacing w:after="0" w:line="240" w:lineRule="auto"/>
    </w:pPr>
    <w:rPr>
      <w:rFonts w:ascii="Arial Narrow" w:hAnsi="Arial Narrow" w:cs="Arial Narrow"/>
      <w:color w:val="000000"/>
      <w:sz w:val="24"/>
      <w:szCs w:val="24"/>
    </w:rPr>
  </w:style>
  <w:style w:type="character" w:customStyle="1" w:styleId="Titre1Car">
    <w:name w:val="Titre 1 Car"/>
    <w:basedOn w:val="Policepardfaut"/>
    <w:link w:val="Titre1"/>
    <w:uiPriority w:val="9"/>
    <w:rsid w:val="0042420B"/>
    <w:rPr>
      <w:rFonts w:asciiTheme="majorHAnsi" w:eastAsiaTheme="majorEastAsia" w:hAnsiTheme="majorHAnsi" w:cstheme="majorBidi"/>
      <w:b/>
      <w:bCs/>
      <w:color w:val="365F91" w:themeColor="accent1" w:themeShade="BF"/>
      <w:sz w:val="28"/>
      <w:szCs w:val="28"/>
      <w:lang w:eastAsia="fr-FR"/>
    </w:rPr>
  </w:style>
  <w:style w:type="paragraph" w:customStyle="1" w:styleId="Style1">
    <w:name w:val="Style1"/>
    <w:basedOn w:val="Normal"/>
    <w:link w:val="Style1Char"/>
    <w:uiPriority w:val="99"/>
    <w:qFormat/>
    <w:rsid w:val="009042BC"/>
    <w:pPr>
      <w:jc w:val="both"/>
    </w:pPr>
    <w:rPr>
      <w:rFonts w:eastAsiaTheme="minorHAnsi"/>
      <w:b/>
      <w:lang w:eastAsia="en-US"/>
    </w:rPr>
  </w:style>
  <w:style w:type="character" w:customStyle="1" w:styleId="Style1Char">
    <w:name w:val="Style1 Char"/>
    <w:basedOn w:val="Policepardfaut"/>
    <w:link w:val="Style1"/>
    <w:uiPriority w:val="99"/>
    <w:rsid w:val="009042BC"/>
    <w:rPr>
      <w:rFonts w:ascii="Times New Roman" w:hAnsi="Times New Roman" w:cs="Times New Roman"/>
      <w:b/>
      <w:sz w:val="24"/>
      <w:szCs w:val="24"/>
    </w:rPr>
  </w:style>
  <w:style w:type="character" w:customStyle="1" w:styleId="Titre3Car">
    <w:name w:val="Titre 3 Car"/>
    <w:basedOn w:val="Policepardfaut"/>
    <w:link w:val="Titre3"/>
    <w:uiPriority w:val="9"/>
    <w:rsid w:val="00003DAC"/>
    <w:rPr>
      <w:rFonts w:asciiTheme="majorHAnsi" w:eastAsiaTheme="majorEastAsia" w:hAnsiTheme="majorHAnsi" w:cstheme="majorBidi"/>
      <w:b/>
      <w:bCs/>
      <w:color w:val="4F81BD" w:themeColor="accent1"/>
      <w:sz w:val="24"/>
      <w:szCs w:val="24"/>
      <w:lang w:eastAsia="fr-FR"/>
    </w:rPr>
  </w:style>
  <w:style w:type="paragraph" w:customStyle="1" w:styleId="Nut1">
    <w:name w:val="Nut1"/>
    <w:basedOn w:val="Normal"/>
    <w:qFormat/>
    <w:rsid w:val="00A80E3C"/>
    <w:pPr>
      <w:numPr>
        <w:numId w:val="8"/>
      </w:numPr>
      <w:spacing w:after="200" w:line="276" w:lineRule="auto"/>
    </w:pPr>
    <w:rPr>
      <w:rFonts w:ascii="Century Gothic" w:eastAsia="Calibri" w:hAnsi="Century Gothic"/>
      <w:b/>
      <w:lang w:eastAsia="en-US"/>
    </w:rPr>
  </w:style>
  <w:style w:type="paragraph" w:customStyle="1" w:styleId="Nut4">
    <w:name w:val="Nut4"/>
    <w:basedOn w:val="Normal"/>
    <w:qFormat/>
    <w:rsid w:val="00A80E3C"/>
    <w:pPr>
      <w:numPr>
        <w:ilvl w:val="3"/>
        <w:numId w:val="8"/>
      </w:numPr>
      <w:autoSpaceDE w:val="0"/>
      <w:autoSpaceDN w:val="0"/>
      <w:adjustRightInd w:val="0"/>
      <w:spacing w:before="160" w:after="160" w:line="320" w:lineRule="exact"/>
      <w:jc w:val="both"/>
    </w:pPr>
    <w:rPr>
      <w:rFonts w:ascii="Century Gothic" w:eastAsia="Calibri" w:hAnsi="Century Gothic" w:cs="Arial"/>
      <w:b/>
      <w:i/>
      <w:color w:val="1B232C"/>
      <w:sz w:val="22"/>
      <w:szCs w:val="22"/>
      <w:lang w:eastAsia="en-US"/>
    </w:rPr>
  </w:style>
  <w:style w:type="paragraph" w:customStyle="1" w:styleId="Nut5">
    <w:name w:val="Nut5"/>
    <w:basedOn w:val="Normal"/>
    <w:qFormat/>
    <w:rsid w:val="00A80E3C"/>
    <w:pPr>
      <w:numPr>
        <w:ilvl w:val="2"/>
        <w:numId w:val="8"/>
      </w:numPr>
      <w:spacing w:after="200" w:line="276" w:lineRule="auto"/>
      <w:contextualSpacing/>
    </w:pPr>
    <w:rPr>
      <w:rFonts w:ascii="Century Gothic" w:eastAsia="Calibri" w:hAnsi="Century Gothic"/>
      <w:b/>
      <w:lang w:eastAsia="en-US"/>
    </w:rPr>
  </w:style>
  <w:style w:type="character" w:customStyle="1" w:styleId="ParagraphedelisteCar">
    <w:name w:val="Paragraphe de liste Car"/>
    <w:basedOn w:val="Policepardfaut"/>
    <w:link w:val="Paragraphedeliste"/>
    <w:uiPriority w:val="99"/>
    <w:rsid w:val="00A80E3C"/>
    <w:rPr>
      <w:rFonts w:ascii="Times New Roman" w:eastAsia="Times New Roman" w:hAnsi="Times New Roman" w:cs="Times New Roman"/>
      <w:sz w:val="24"/>
      <w:szCs w:val="24"/>
      <w:lang w:eastAsia="fr-FR"/>
    </w:rPr>
  </w:style>
  <w:style w:type="character" w:customStyle="1" w:styleId="Titre5Car">
    <w:name w:val="Titre 5 Car"/>
    <w:basedOn w:val="Policepardfaut"/>
    <w:link w:val="Titre5"/>
    <w:uiPriority w:val="9"/>
    <w:rsid w:val="00310D30"/>
    <w:rPr>
      <w:rFonts w:asciiTheme="majorHAnsi" w:eastAsiaTheme="majorEastAsia" w:hAnsiTheme="majorHAnsi" w:cstheme="majorBidi"/>
      <w:color w:val="243F60" w:themeColor="accent1" w:themeShade="7F"/>
      <w:sz w:val="24"/>
      <w:szCs w:val="24"/>
      <w:lang w:eastAsia="fr-FR"/>
    </w:rPr>
  </w:style>
  <w:style w:type="paragraph" w:styleId="En-ttedetabledesmatires">
    <w:name w:val="TOC Heading"/>
    <w:basedOn w:val="Titre1"/>
    <w:next w:val="Normal"/>
    <w:uiPriority w:val="39"/>
    <w:semiHidden/>
    <w:unhideWhenUsed/>
    <w:qFormat/>
    <w:rsid w:val="00E37D36"/>
    <w:pPr>
      <w:spacing w:line="276" w:lineRule="auto"/>
      <w:outlineLvl w:val="9"/>
    </w:pPr>
  </w:style>
  <w:style w:type="paragraph" w:styleId="TM1">
    <w:name w:val="toc 1"/>
    <w:basedOn w:val="Normal"/>
    <w:next w:val="Normal"/>
    <w:autoRedefine/>
    <w:uiPriority w:val="39"/>
    <w:unhideWhenUsed/>
    <w:rsid w:val="00E37D36"/>
    <w:pPr>
      <w:spacing w:after="100"/>
    </w:pPr>
  </w:style>
  <w:style w:type="paragraph" w:styleId="TM2">
    <w:name w:val="toc 2"/>
    <w:basedOn w:val="Normal"/>
    <w:next w:val="Normal"/>
    <w:autoRedefine/>
    <w:uiPriority w:val="39"/>
    <w:unhideWhenUsed/>
    <w:rsid w:val="00E37D36"/>
    <w:pPr>
      <w:spacing w:after="100"/>
      <w:ind w:left="240"/>
    </w:pPr>
  </w:style>
  <w:style w:type="paragraph" w:styleId="TM3">
    <w:name w:val="toc 3"/>
    <w:basedOn w:val="Normal"/>
    <w:next w:val="Normal"/>
    <w:autoRedefine/>
    <w:uiPriority w:val="39"/>
    <w:unhideWhenUsed/>
    <w:rsid w:val="00E37D36"/>
    <w:pPr>
      <w:spacing w:after="100"/>
      <w:ind w:left="480"/>
    </w:pPr>
  </w:style>
  <w:style w:type="character" w:styleId="Lienhypertexte">
    <w:name w:val="Hyperlink"/>
    <w:basedOn w:val="Policepardfaut"/>
    <w:uiPriority w:val="99"/>
    <w:unhideWhenUsed/>
    <w:rsid w:val="00E37D36"/>
    <w:rPr>
      <w:color w:val="0000FF" w:themeColor="hyperlink"/>
      <w:u w:val="single"/>
    </w:rPr>
  </w:style>
  <w:style w:type="paragraph" w:styleId="Sansinterligne">
    <w:name w:val="No Spacing"/>
    <w:link w:val="SansinterligneCar"/>
    <w:uiPriority w:val="1"/>
    <w:qFormat/>
    <w:rsid w:val="00A118EF"/>
    <w:pPr>
      <w:spacing w:after="0" w:line="240" w:lineRule="auto"/>
    </w:pPr>
    <w:rPr>
      <w:rFonts w:eastAsiaTheme="minorEastAsia"/>
    </w:rPr>
  </w:style>
  <w:style w:type="character" w:customStyle="1" w:styleId="SansinterligneCar">
    <w:name w:val="Sans interligne Car"/>
    <w:basedOn w:val="Policepardfaut"/>
    <w:link w:val="Sansinterligne"/>
    <w:uiPriority w:val="1"/>
    <w:rsid w:val="00A118EF"/>
    <w:rPr>
      <w:rFonts w:eastAsiaTheme="minorEastAsia"/>
    </w:rPr>
  </w:style>
</w:styles>
</file>

<file path=word/webSettings.xml><?xml version="1.0" encoding="utf-8"?>
<w:webSettings xmlns:r="http://schemas.openxmlformats.org/officeDocument/2006/relationships" xmlns:w="http://schemas.openxmlformats.org/wordprocessingml/2006/main">
  <w:divs>
    <w:div w:id="33504635">
      <w:bodyDiv w:val="1"/>
      <w:marLeft w:val="0"/>
      <w:marRight w:val="0"/>
      <w:marTop w:val="0"/>
      <w:marBottom w:val="0"/>
      <w:divBdr>
        <w:top w:val="none" w:sz="0" w:space="0" w:color="auto"/>
        <w:left w:val="none" w:sz="0" w:space="0" w:color="auto"/>
        <w:bottom w:val="none" w:sz="0" w:space="0" w:color="auto"/>
        <w:right w:val="none" w:sz="0" w:space="0" w:color="auto"/>
      </w:divBdr>
      <w:divsChild>
        <w:div w:id="181213688">
          <w:marLeft w:val="0"/>
          <w:marRight w:val="0"/>
          <w:marTop w:val="0"/>
          <w:marBottom w:val="0"/>
          <w:divBdr>
            <w:top w:val="none" w:sz="0" w:space="0" w:color="auto"/>
            <w:left w:val="none" w:sz="0" w:space="0" w:color="auto"/>
            <w:bottom w:val="none" w:sz="0" w:space="0" w:color="auto"/>
            <w:right w:val="none" w:sz="0" w:space="0" w:color="auto"/>
          </w:divBdr>
        </w:div>
        <w:div w:id="1425952341">
          <w:marLeft w:val="0"/>
          <w:marRight w:val="0"/>
          <w:marTop w:val="0"/>
          <w:marBottom w:val="0"/>
          <w:divBdr>
            <w:top w:val="none" w:sz="0" w:space="0" w:color="auto"/>
            <w:left w:val="none" w:sz="0" w:space="0" w:color="auto"/>
            <w:bottom w:val="none" w:sz="0" w:space="0" w:color="auto"/>
            <w:right w:val="none" w:sz="0" w:space="0" w:color="auto"/>
          </w:divBdr>
        </w:div>
        <w:div w:id="725881430">
          <w:marLeft w:val="0"/>
          <w:marRight w:val="0"/>
          <w:marTop w:val="0"/>
          <w:marBottom w:val="0"/>
          <w:divBdr>
            <w:top w:val="none" w:sz="0" w:space="0" w:color="auto"/>
            <w:left w:val="none" w:sz="0" w:space="0" w:color="auto"/>
            <w:bottom w:val="none" w:sz="0" w:space="0" w:color="auto"/>
            <w:right w:val="none" w:sz="0" w:space="0" w:color="auto"/>
          </w:divBdr>
        </w:div>
      </w:divsChild>
    </w:div>
    <w:div w:id="460075779">
      <w:bodyDiv w:val="1"/>
      <w:marLeft w:val="0"/>
      <w:marRight w:val="0"/>
      <w:marTop w:val="0"/>
      <w:marBottom w:val="0"/>
      <w:divBdr>
        <w:top w:val="none" w:sz="0" w:space="0" w:color="auto"/>
        <w:left w:val="none" w:sz="0" w:space="0" w:color="auto"/>
        <w:bottom w:val="none" w:sz="0" w:space="0" w:color="auto"/>
        <w:right w:val="none" w:sz="0" w:space="0" w:color="auto"/>
      </w:divBdr>
    </w:div>
    <w:div w:id="540940997">
      <w:bodyDiv w:val="1"/>
      <w:marLeft w:val="0"/>
      <w:marRight w:val="0"/>
      <w:marTop w:val="0"/>
      <w:marBottom w:val="0"/>
      <w:divBdr>
        <w:top w:val="none" w:sz="0" w:space="0" w:color="auto"/>
        <w:left w:val="none" w:sz="0" w:space="0" w:color="auto"/>
        <w:bottom w:val="none" w:sz="0" w:space="0" w:color="auto"/>
        <w:right w:val="none" w:sz="0" w:space="0" w:color="auto"/>
      </w:divBdr>
    </w:div>
    <w:div w:id="639304431">
      <w:bodyDiv w:val="1"/>
      <w:marLeft w:val="0"/>
      <w:marRight w:val="0"/>
      <w:marTop w:val="0"/>
      <w:marBottom w:val="0"/>
      <w:divBdr>
        <w:top w:val="none" w:sz="0" w:space="0" w:color="auto"/>
        <w:left w:val="none" w:sz="0" w:space="0" w:color="auto"/>
        <w:bottom w:val="none" w:sz="0" w:space="0" w:color="auto"/>
        <w:right w:val="none" w:sz="0" w:space="0" w:color="auto"/>
      </w:divBdr>
    </w:div>
    <w:div w:id="731076530">
      <w:bodyDiv w:val="1"/>
      <w:marLeft w:val="0"/>
      <w:marRight w:val="0"/>
      <w:marTop w:val="0"/>
      <w:marBottom w:val="0"/>
      <w:divBdr>
        <w:top w:val="none" w:sz="0" w:space="0" w:color="auto"/>
        <w:left w:val="none" w:sz="0" w:space="0" w:color="auto"/>
        <w:bottom w:val="none" w:sz="0" w:space="0" w:color="auto"/>
        <w:right w:val="none" w:sz="0" w:space="0" w:color="auto"/>
      </w:divBdr>
    </w:div>
    <w:div w:id="857037210">
      <w:bodyDiv w:val="1"/>
      <w:marLeft w:val="0"/>
      <w:marRight w:val="0"/>
      <w:marTop w:val="0"/>
      <w:marBottom w:val="0"/>
      <w:divBdr>
        <w:top w:val="none" w:sz="0" w:space="0" w:color="auto"/>
        <w:left w:val="none" w:sz="0" w:space="0" w:color="auto"/>
        <w:bottom w:val="none" w:sz="0" w:space="0" w:color="auto"/>
        <w:right w:val="none" w:sz="0" w:space="0" w:color="auto"/>
      </w:divBdr>
    </w:div>
    <w:div w:id="971521408">
      <w:bodyDiv w:val="1"/>
      <w:marLeft w:val="0"/>
      <w:marRight w:val="0"/>
      <w:marTop w:val="0"/>
      <w:marBottom w:val="0"/>
      <w:divBdr>
        <w:top w:val="none" w:sz="0" w:space="0" w:color="auto"/>
        <w:left w:val="none" w:sz="0" w:space="0" w:color="auto"/>
        <w:bottom w:val="none" w:sz="0" w:space="0" w:color="auto"/>
        <w:right w:val="none" w:sz="0" w:space="0" w:color="auto"/>
      </w:divBdr>
    </w:div>
    <w:div w:id="1083185189">
      <w:bodyDiv w:val="1"/>
      <w:marLeft w:val="0"/>
      <w:marRight w:val="0"/>
      <w:marTop w:val="0"/>
      <w:marBottom w:val="0"/>
      <w:divBdr>
        <w:top w:val="none" w:sz="0" w:space="0" w:color="auto"/>
        <w:left w:val="none" w:sz="0" w:space="0" w:color="auto"/>
        <w:bottom w:val="none" w:sz="0" w:space="0" w:color="auto"/>
        <w:right w:val="none" w:sz="0" w:space="0" w:color="auto"/>
      </w:divBdr>
      <w:divsChild>
        <w:div w:id="50006737">
          <w:marLeft w:val="0"/>
          <w:marRight w:val="0"/>
          <w:marTop w:val="0"/>
          <w:marBottom w:val="0"/>
          <w:divBdr>
            <w:top w:val="none" w:sz="0" w:space="0" w:color="auto"/>
            <w:left w:val="none" w:sz="0" w:space="0" w:color="auto"/>
            <w:bottom w:val="none" w:sz="0" w:space="0" w:color="auto"/>
            <w:right w:val="none" w:sz="0" w:space="0" w:color="auto"/>
          </w:divBdr>
        </w:div>
        <w:div w:id="2108498900">
          <w:marLeft w:val="0"/>
          <w:marRight w:val="0"/>
          <w:marTop w:val="0"/>
          <w:marBottom w:val="0"/>
          <w:divBdr>
            <w:top w:val="none" w:sz="0" w:space="0" w:color="auto"/>
            <w:left w:val="none" w:sz="0" w:space="0" w:color="auto"/>
            <w:bottom w:val="none" w:sz="0" w:space="0" w:color="auto"/>
            <w:right w:val="none" w:sz="0" w:space="0" w:color="auto"/>
          </w:divBdr>
        </w:div>
        <w:div w:id="754008921">
          <w:marLeft w:val="0"/>
          <w:marRight w:val="0"/>
          <w:marTop w:val="0"/>
          <w:marBottom w:val="0"/>
          <w:divBdr>
            <w:top w:val="none" w:sz="0" w:space="0" w:color="auto"/>
            <w:left w:val="none" w:sz="0" w:space="0" w:color="auto"/>
            <w:bottom w:val="none" w:sz="0" w:space="0" w:color="auto"/>
            <w:right w:val="none" w:sz="0" w:space="0" w:color="auto"/>
          </w:divBdr>
          <w:divsChild>
            <w:div w:id="126123612">
              <w:marLeft w:val="0"/>
              <w:marRight w:val="0"/>
              <w:marTop w:val="0"/>
              <w:marBottom w:val="0"/>
              <w:divBdr>
                <w:top w:val="none" w:sz="0" w:space="0" w:color="auto"/>
                <w:left w:val="none" w:sz="0" w:space="0" w:color="auto"/>
                <w:bottom w:val="none" w:sz="0" w:space="0" w:color="auto"/>
                <w:right w:val="none" w:sz="0" w:space="0" w:color="auto"/>
              </w:divBdr>
            </w:div>
          </w:divsChild>
        </w:div>
        <w:div w:id="1131098801">
          <w:marLeft w:val="0"/>
          <w:marRight w:val="0"/>
          <w:marTop w:val="0"/>
          <w:marBottom w:val="0"/>
          <w:divBdr>
            <w:top w:val="none" w:sz="0" w:space="0" w:color="auto"/>
            <w:left w:val="none" w:sz="0" w:space="0" w:color="auto"/>
            <w:bottom w:val="none" w:sz="0" w:space="0" w:color="auto"/>
            <w:right w:val="none" w:sz="0" w:space="0" w:color="auto"/>
          </w:divBdr>
        </w:div>
      </w:divsChild>
    </w:div>
    <w:div w:id="1091203214">
      <w:bodyDiv w:val="1"/>
      <w:marLeft w:val="0"/>
      <w:marRight w:val="0"/>
      <w:marTop w:val="0"/>
      <w:marBottom w:val="0"/>
      <w:divBdr>
        <w:top w:val="none" w:sz="0" w:space="0" w:color="auto"/>
        <w:left w:val="none" w:sz="0" w:space="0" w:color="auto"/>
        <w:bottom w:val="none" w:sz="0" w:space="0" w:color="auto"/>
        <w:right w:val="none" w:sz="0" w:space="0" w:color="auto"/>
      </w:divBdr>
      <w:divsChild>
        <w:div w:id="328365831">
          <w:marLeft w:val="0"/>
          <w:marRight w:val="0"/>
          <w:marTop w:val="0"/>
          <w:marBottom w:val="0"/>
          <w:divBdr>
            <w:top w:val="none" w:sz="0" w:space="0" w:color="auto"/>
            <w:left w:val="none" w:sz="0" w:space="0" w:color="auto"/>
            <w:bottom w:val="none" w:sz="0" w:space="0" w:color="auto"/>
            <w:right w:val="none" w:sz="0" w:space="0" w:color="auto"/>
          </w:divBdr>
        </w:div>
        <w:div w:id="2042396209">
          <w:marLeft w:val="0"/>
          <w:marRight w:val="0"/>
          <w:marTop w:val="0"/>
          <w:marBottom w:val="0"/>
          <w:divBdr>
            <w:top w:val="none" w:sz="0" w:space="0" w:color="auto"/>
            <w:left w:val="none" w:sz="0" w:space="0" w:color="auto"/>
            <w:bottom w:val="none" w:sz="0" w:space="0" w:color="auto"/>
            <w:right w:val="none" w:sz="0" w:space="0" w:color="auto"/>
          </w:divBdr>
        </w:div>
        <w:div w:id="1342782380">
          <w:marLeft w:val="0"/>
          <w:marRight w:val="0"/>
          <w:marTop w:val="0"/>
          <w:marBottom w:val="0"/>
          <w:divBdr>
            <w:top w:val="none" w:sz="0" w:space="0" w:color="auto"/>
            <w:left w:val="none" w:sz="0" w:space="0" w:color="auto"/>
            <w:bottom w:val="none" w:sz="0" w:space="0" w:color="auto"/>
            <w:right w:val="none" w:sz="0" w:space="0" w:color="auto"/>
          </w:divBdr>
        </w:div>
        <w:div w:id="1409425325">
          <w:marLeft w:val="0"/>
          <w:marRight w:val="0"/>
          <w:marTop w:val="0"/>
          <w:marBottom w:val="0"/>
          <w:divBdr>
            <w:top w:val="none" w:sz="0" w:space="0" w:color="auto"/>
            <w:left w:val="none" w:sz="0" w:space="0" w:color="auto"/>
            <w:bottom w:val="none" w:sz="0" w:space="0" w:color="auto"/>
            <w:right w:val="none" w:sz="0" w:space="0" w:color="auto"/>
          </w:divBdr>
        </w:div>
      </w:divsChild>
    </w:div>
    <w:div w:id="1118641706">
      <w:bodyDiv w:val="1"/>
      <w:marLeft w:val="0"/>
      <w:marRight w:val="0"/>
      <w:marTop w:val="0"/>
      <w:marBottom w:val="0"/>
      <w:divBdr>
        <w:top w:val="none" w:sz="0" w:space="0" w:color="auto"/>
        <w:left w:val="none" w:sz="0" w:space="0" w:color="auto"/>
        <w:bottom w:val="none" w:sz="0" w:space="0" w:color="auto"/>
        <w:right w:val="none" w:sz="0" w:space="0" w:color="auto"/>
      </w:divBdr>
    </w:div>
    <w:div w:id="1131903971">
      <w:bodyDiv w:val="1"/>
      <w:marLeft w:val="0"/>
      <w:marRight w:val="0"/>
      <w:marTop w:val="0"/>
      <w:marBottom w:val="0"/>
      <w:divBdr>
        <w:top w:val="none" w:sz="0" w:space="0" w:color="auto"/>
        <w:left w:val="none" w:sz="0" w:space="0" w:color="auto"/>
        <w:bottom w:val="none" w:sz="0" w:space="0" w:color="auto"/>
        <w:right w:val="none" w:sz="0" w:space="0" w:color="auto"/>
      </w:divBdr>
    </w:div>
    <w:div w:id="1444612575">
      <w:bodyDiv w:val="1"/>
      <w:marLeft w:val="0"/>
      <w:marRight w:val="0"/>
      <w:marTop w:val="0"/>
      <w:marBottom w:val="0"/>
      <w:divBdr>
        <w:top w:val="none" w:sz="0" w:space="0" w:color="auto"/>
        <w:left w:val="none" w:sz="0" w:space="0" w:color="auto"/>
        <w:bottom w:val="none" w:sz="0" w:space="0" w:color="auto"/>
        <w:right w:val="none" w:sz="0" w:space="0" w:color="auto"/>
      </w:divBdr>
      <w:divsChild>
        <w:div w:id="67266811">
          <w:marLeft w:val="0"/>
          <w:marRight w:val="0"/>
          <w:marTop w:val="0"/>
          <w:marBottom w:val="0"/>
          <w:divBdr>
            <w:top w:val="none" w:sz="0" w:space="0" w:color="auto"/>
            <w:left w:val="none" w:sz="0" w:space="0" w:color="auto"/>
            <w:bottom w:val="none" w:sz="0" w:space="0" w:color="auto"/>
            <w:right w:val="none" w:sz="0" w:space="0" w:color="auto"/>
          </w:divBdr>
        </w:div>
        <w:div w:id="438571543">
          <w:marLeft w:val="0"/>
          <w:marRight w:val="0"/>
          <w:marTop w:val="0"/>
          <w:marBottom w:val="0"/>
          <w:divBdr>
            <w:top w:val="none" w:sz="0" w:space="0" w:color="auto"/>
            <w:left w:val="none" w:sz="0" w:space="0" w:color="auto"/>
            <w:bottom w:val="none" w:sz="0" w:space="0" w:color="auto"/>
            <w:right w:val="none" w:sz="0" w:space="0" w:color="auto"/>
          </w:divBdr>
        </w:div>
        <w:div w:id="2056813032">
          <w:marLeft w:val="0"/>
          <w:marRight w:val="0"/>
          <w:marTop w:val="0"/>
          <w:marBottom w:val="0"/>
          <w:divBdr>
            <w:top w:val="none" w:sz="0" w:space="0" w:color="auto"/>
            <w:left w:val="none" w:sz="0" w:space="0" w:color="auto"/>
            <w:bottom w:val="none" w:sz="0" w:space="0" w:color="auto"/>
            <w:right w:val="none" w:sz="0" w:space="0" w:color="auto"/>
          </w:divBdr>
        </w:div>
      </w:divsChild>
    </w:div>
    <w:div w:id="1494956140">
      <w:bodyDiv w:val="1"/>
      <w:marLeft w:val="0"/>
      <w:marRight w:val="0"/>
      <w:marTop w:val="0"/>
      <w:marBottom w:val="0"/>
      <w:divBdr>
        <w:top w:val="none" w:sz="0" w:space="0" w:color="auto"/>
        <w:left w:val="none" w:sz="0" w:space="0" w:color="auto"/>
        <w:bottom w:val="none" w:sz="0" w:space="0" w:color="auto"/>
        <w:right w:val="none" w:sz="0" w:space="0" w:color="auto"/>
      </w:divBdr>
    </w:div>
    <w:div w:id="1567376297">
      <w:bodyDiv w:val="1"/>
      <w:marLeft w:val="0"/>
      <w:marRight w:val="0"/>
      <w:marTop w:val="0"/>
      <w:marBottom w:val="0"/>
      <w:divBdr>
        <w:top w:val="none" w:sz="0" w:space="0" w:color="auto"/>
        <w:left w:val="none" w:sz="0" w:space="0" w:color="auto"/>
        <w:bottom w:val="none" w:sz="0" w:space="0" w:color="auto"/>
        <w:right w:val="none" w:sz="0" w:space="0" w:color="auto"/>
      </w:divBdr>
    </w:div>
    <w:div w:id="1672295762">
      <w:bodyDiv w:val="1"/>
      <w:marLeft w:val="0"/>
      <w:marRight w:val="0"/>
      <w:marTop w:val="0"/>
      <w:marBottom w:val="0"/>
      <w:divBdr>
        <w:top w:val="none" w:sz="0" w:space="0" w:color="auto"/>
        <w:left w:val="none" w:sz="0" w:space="0" w:color="auto"/>
        <w:bottom w:val="none" w:sz="0" w:space="0" w:color="auto"/>
        <w:right w:val="none" w:sz="0" w:space="0" w:color="auto"/>
      </w:divBdr>
    </w:div>
    <w:div w:id="1728647679">
      <w:bodyDiv w:val="1"/>
      <w:marLeft w:val="0"/>
      <w:marRight w:val="0"/>
      <w:marTop w:val="0"/>
      <w:marBottom w:val="0"/>
      <w:divBdr>
        <w:top w:val="none" w:sz="0" w:space="0" w:color="auto"/>
        <w:left w:val="none" w:sz="0" w:space="0" w:color="auto"/>
        <w:bottom w:val="none" w:sz="0" w:space="0" w:color="auto"/>
        <w:right w:val="none" w:sz="0" w:space="0" w:color="auto"/>
      </w:divBdr>
    </w:div>
    <w:div w:id="213852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14F0B-1C58-4CD1-B62F-E9ACFA05C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12</Pages>
  <Words>2333</Words>
  <Characters>12834</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REPUBLIQUE DU NIGERFRATERNITE – TRAVAIL - PROGRESMINISTERE DU PLANINSTITUT NATIONAL DE LA STATISTIQUEEtablissement</vt:lpstr>
    </vt:vector>
  </TitlesOfParts>
  <Company>Hewlett-Packard</Company>
  <LinksUpToDate>false</LinksUpToDate>
  <CharactersWithSpaces>15137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REPUBLIQUE DU NIGERFRATERNITE – TRAVAIL - PROGRESMINISTERE DU PLANINSTITUT NATIONAL DE LA STATISTIQUEEtablissement</dc:title>
  <dc:creator>Ali SANI</dc:creator>
  <cp:lastModifiedBy>adangana</cp:lastModifiedBy>
  <cp:revision>27</cp:revision>
  <cp:lastPrinted>2016-04-08T07:37:00Z</cp:lastPrinted>
  <dcterms:created xsi:type="dcterms:W3CDTF">2017-05-31T08:46:00Z</dcterms:created>
  <dcterms:modified xsi:type="dcterms:W3CDTF">2017-08-01T16:27:00Z</dcterms:modified>
</cp:coreProperties>
</file>