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974" w:rsidRDefault="000E2DF9">
      <w:pPr>
        <w:pStyle w:val="Titre"/>
        <w:rPr>
          <w:b/>
        </w:rPr>
      </w:pPr>
      <w:bookmarkStart w:id="0" w:name="_GoBack"/>
      <w:bookmarkEnd w:id="0"/>
      <w:r>
        <w:rPr>
          <w:b/>
        </w:rPr>
        <w:t>REPUBLIQUE DU NIGER</w:t>
      </w:r>
    </w:p>
    <w:p w:rsidR="00625974" w:rsidRDefault="000E2DF9">
      <w:pPr>
        <w:spacing w:after="240"/>
        <w:jc w:val="center"/>
        <w:rPr>
          <w:b/>
          <w:sz w:val="16"/>
        </w:rPr>
      </w:pPr>
      <w:r>
        <w:rPr>
          <w:b/>
          <w:sz w:val="16"/>
        </w:rPr>
        <w:t>FRATERNITE-TRAVAIL-PROGRES</w:t>
      </w:r>
    </w:p>
    <w:p w:rsidR="00625974" w:rsidRDefault="000E2DF9">
      <w:pPr>
        <w:jc w:val="center"/>
      </w:pPr>
      <w:r>
        <w:t>MINISTERE DU PLAN</w:t>
      </w:r>
    </w:p>
    <w:p w:rsidR="00625974" w:rsidRDefault="000E2DF9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Institut National de la Statistique</w:t>
      </w:r>
    </w:p>
    <w:p w:rsidR="00353C5E" w:rsidRDefault="00EF656A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Direction des Enquêtes et des Recensements</w:t>
      </w:r>
    </w:p>
    <w:p w:rsidR="00625974" w:rsidRDefault="00EF656A">
      <w:pPr>
        <w:pStyle w:val="Corpsdetexte"/>
        <w:spacing w:before="960"/>
        <w:rPr>
          <w:b/>
          <w:bCs/>
        </w:rPr>
      </w:pPr>
      <w:r>
        <w:rPr>
          <w:b/>
          <w:bCs/>
          <w:noProof/>
          <w:color w:val="0000FF"/>
          <w:sz w:val="36"/>
        </w:rPr>
        <w:drawing>
          <wp:anchor distT="0" distB="0" distL="0" distR="0" simplePos="0" relativeHeight="6" behindDoc="0" locked="0" layoutInCell="1" allowOverlap="1">
            <wp:simplePos x="0" y="0"/>
            <wp:positionH relativeFrom="column">
              <wp:posOffset>2175510</wp:posOffset>
            </wp:positionH>
            <wp:positionV relativeFrom="page">
              <wp:posOffset>1833880</wp:posOffset>
            </wp:positionV>
            <wp:extent cx="1590040" cy="1549400"/>
            <wp:effectExtent l="0" t="0" r="0" b="0"/>
            <wp:wrapNone/>
            <wp:docPr id="1026" name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90040" cy="154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25974" w:rsidRDefault="00625974">
      <w:pPr>
        <w:pStyle w:val="Corpsdetexte"/>
        <w:spacing w:before="960"/>
        <w:rPr>
          <w:b/>
          <w:bCs/>
        </w:rPr>
      </w:pPr>
    </w:p>
    <w:p w:rsidR="00625974" w:rsidRDefault="00363F36">
      <w:pPr>
        <w:pStyle w:val="Sansinterligne"/>
        <w:rPr>
          <w:rFonts w:asciiTheme="majorHAnsi" w:eastAsiaTheme="majorEastAsia" w:hAnsiTheme="majorHAnsi" w:cstheme="majorBidi"/>
          <w:sz w:val="72"/>
          <w:szCs w:val="72"/>
        </w:rPr>
      </w:pPr>
      <w:r w:rsidRPr="00363F36">
        <w:rPr>
          <w:rFonts w:eastAsiaTheme="majorEastAsia" w:cstheme="majorBidi"/>
          <w:noProof/>
          <w:lang w:eastAsia="fr-FR"/>
        </w:rPr>
        <w:pict>
          <v:rect id="1027" o:spid="_x0000_s1026" style="position:absolute;margin-left:0;margin-top:0;width:623.5pt;height:30.5pt;z-index:2;visibility:visible;mso-width-percent:1050;mso-height-percent:900;mso-wrap-distance-left:0;mso-wrap-distance-right:0;mso-position-horizontal:center;mso-position-horizontal-relative:page;mso-position-vertical:bottom;mso-position-vertical-relative:page;mso-width-percent:1050;mso-height-percent:900;mso-height-relative:top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" fillcolor="#4bacc6" strokecolor="#31849b">
            <w10:wrap anchorx="page" anchory="page"/>
          </v:rect>
        </w:pict>
      </w:r>
      <w:r w:rsidRPr="00363F36">
        <w:rPr>
          <w:rFonts w:eastAsiaTheme="majorEastAsia" w:cstheme="majorBidi"/>
          <w:noProof/>
          <w:lang w:eastAsia="fr-FR"/>
        </w:rPr>
        <w:pict>
          <v:rect id="1028" o:spid="_x0000_s1029" style="position:absolute;margin-left:0;margin-top:0;width:7.15pt;height:882.7pt;z-index:5;visibility:visible;mso-height-percent:1050;mso-wrap-distance-left:0;mso-wrap-distance-right:0;mso-position-horizontal:center;mso-position-horizontal-relative:left-margin-area;mso-position-vertical:center;mso-position-vertical-relative:page;mso-height-percent:1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" strokecolor="#31849b">
            <w10:wrap anchorx="margin" anchory="page"/>
          </v:rect>
        </w:pict>
      </w:r>
      <w:r w:rsidRPr="00363F36">
        <w:rPr>
          <w:rFonts w:eastAsiaTheme="majorEastAsia" w:cstheme="majorBidi"/>
          <w:noProof/>
          <w:lang w:eastAsia="fr-FR"/>
        </w:rPr>
        <w:pict>
          <v:rect id="1029" o:spid="_x0000_s1028" style="position:absolute;margin-left:0;margin-top:0;width:7.15pt;height:882.7pt;z-index:4;visibility:visible;mso-height-percent:1050;mso-wrap-distance-left:0;mso-wrap-distance-right:0;mso-position-horizontal:center;mso-position-horizontal-relative:right-margin-area;mso-position-vertical:center;mso-position-vertical-relative:page;mso-height-percent:1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" strokecolor="#31849b">
            <w10:wrap anchorx="margin" anchory="page"/>
          </v:rect>
        </w:pict>
      </w:r>
      <w:r w:rsidRPr="00363F36">
        <w:rPr>
          <w:rFonts w:eastAsiaTheme="majorEastAsia" w:cstheme="majorBidi"/>
          <w:noProof/>
          <w:lang w:eastAsia="fr-FR"/>
        </w:rPr>
        <w:pict>
          <v:rect id="1030" o:spid="_x0000_s1027" style="position:absolute;margin-left:0;margin-top:0;width:623.5pt;height:30.5pt;z-index:3;visibility:visible;mso-width-percent:1050;mso-height-percent:900;mso-wrap-distance-left:0;mso-wrap-distance-right:0;mso-position-horizontal:center;mso-position-horizontal-relative:page;mso-position-vertical:top;mso-position-vertical-relative:top-margin-area;mso-width-percent:1050;mso-height-percent:900;mso-height-relative:top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" fillcolor="#4bacc6" strokecolor="#31849b">
            <w10:wrap anchorx="page" anchory="margin"/>
          </v:rect>
        </w:pict>
      </w:r>
    </w:p>
    <w:p w:rsidR="00625974" w:rsidRDefault="00625974"/>
    <w:p w:rsidR="00625974" w:rsidRDefault="00625974">
      <w:pPr>
        <w:spacing w:after="200" w:line="276" w:lineRule="auto"/>
        <w:jc w:val="center"/>
        <w:rPr>
          <w:rFonts w:ascii="Century Gothic" w:hAnsi="Century Gothic"/>
          <w:b/>
          <w:bCs/>
          <w:sz w:val="44"/>
          <w:szCs w:val="44"/>
        </w:rPr>
      </w:pPr>
    </w:p>
    <w:p w:rsidR="00625974" w:rsidRDefault="000E2DF9">
      <w:pPr>
        <w:spacing w:after="200" w:line="276" w:lineRule="auto"/>
        <w:jc w:val="center"/>
        <w:rPr>
          <w:rFonts w:ascii="Century Gothic" w:hAnsi="Century Gothic"/>
          <w:b/>
          <w:bCs/>
          <w:sz w:val="44"/>
          <w:szCs w:val="44"/>
        </w:rPr>
      </w:pPr>
      <w:r>
        <w:rPr>
          <w:rFonts w:ascii="Century Gothic" w:hAnsi="Century Gothic"/>
          <w:b/>
          <w:bCs/>
          <w:sz w:val="44"/>
          <w:szCs w:val="44"/>
        </w:rPr>
        <w:t>ENQUETE REGIONALE INTEGREE SUR L’EMPLOI ET LE SECTEUR INFORMEL AU NIGER</w:t>
      </w:r>
    </w:p>
    <w:p w:rsidR="00625974" w:rsidRDefault="00625974">
      <w:pPr>
        <w:spacing w:after="200" w:line="276" w:lineRule="auto"/>
        <w:jc w:val="center"/>
        <w:rPr>
          <w:rFonts w:ascii="Century Gothic" w:hAnsi="Century Gothic"/>
          <w:b/>
          <w:bCs/>
          <w:sz w:val="44"/>
          <w:szCs w:val="44"/>
        </w:rPr>
      </w:pPr>
    </w:p>
    <w:p w:rsidR="00AB530C" w:rsidRPr="00D3283A" w:rsidRDefault="000E2DF9">
      <w:pPr>
        <w:spacing w:after="200" w:line="276" w:lineRule="auto"/>
        <w:jc w:val="center"/>
        <w:rPr>
          <w:rFonts w:ascii="Century Gothic" w:hAnsi="Century Gothic"/>
          <w:b/>
          <w:bCs/>
          <w:color w:val="E36C0A" w:themeColor="accent6" w:themeShade="BF"/>
          <w:sz w:val="40"/>
          <w:szCs w:val="40"/>
        </w:rPr>
      </w:pPr>
      <w:r w:rsidRPr="00D3283A">
        <w:rPr>
          <w:rFonts w:ascii="Century Gothic" w:hAnsi="Century Gothic"/>
          <w:b/>
          <w:bCs/>
          <w:color w:val="E36C0A" w:themeColor="accent6" w:themeShade="BF"/>
          <w:sz w:val="40"/>
          <w:szCs w:val="40"/>
        </w:rPr>
        <w:t xml:space="preserve">RAPPORT TECHNIQUE D’ACTIVITES AU TITRE </w:t>
      </w:r>
    </w:p>
    <w:p w:rsidR="00625974" w:rsidRPr="00D3283A" w:rsidRDefault="00AB530C">
      <w:pPr>
        <w:spacing w:after="200" w:line="276" w:lineRule="auto"/>
        <w:jc w:val="center"/>
        <w:rPr>
          <w:rFonts w:ascii="Century Gothic" w:hAnsi="Century Gothic"/>
          <w:b/>
          <w:bCs/>
          <w:color w:val="E36C0A" w:themeColor="accent6" w:themeShade="BF"/>
          <w:sz w:val="40"/>
          <w:szCs w:val="40"/>
        </w:rPr>
      </w:pPr>
      <w:r w:rsidRPr="00D3283A">
        <w:rPr>
          <w:rFonts w:ascii="Century Gothic" w:hAnsi="Century Gothic"/>
          <w:b/>
          <w:bCs/>
          <w:color w:val="E36C0A" w:themeColor="accent6" w:themeShade="BF"/>
          <w:sz w:val="40"/>
          <w:szCs w:val="40"/>
        </w:rPr>
        <w:t xml:space="preserve">DU PREMIER </w:t>
      </w:r>
      <w:r w:rsidR="000E2DF9" w:rsidRPr="00D3283A">
        <w:rPr>
          <w:rFonts w:ascii="Century Gothic" w:hAnsi="Century Gothic"/>
          <w:b/>
          <w:bCs/>
          <w:color w:val="E36C0A" w:themeColor="accent6" w:themeShade="BF"/>
          <w:sz w:val="40"/>
          <w:szCs w:val="40"/>
        </w:rPr>
        <w:t xml:space="preserve"> TRIMESTRE 201</w:t>
      </w:r>
      <w:r w:rsidRPr="00D3283A">
        <w:rPr>
          <w:rFonts w:ascii="Century Gothic" w:hAnsi="Century Gothic"/>
          <w:b/>
          <w:bCs/>
          <w:color w:val="E36C0A" w:themeColor="accent6" w:themeShade="BF"/>
          <w:sz w:val="40"/>
          <w:szCs w:val="40"/>
        </w:rPr>
        <w:t>9</w:t>
      </w:r>
    </w:p>
    <w:p w:rsidR="00625974" w:rsidRDefault="00625974">
      <w:pPr>
        <w:spacing w:after="200" w:line="276" w:lineRule="auto"/>
        <w:jc w:val="center"/>
        <w:rPr>
          <w:rFonts w:ascii="Century Gothic" w:hAnsi="Century Gothic"/>
          <w:b/>
          <w:bCs/>
          <w:color w:val="FF0000"/>
          <w:sz w:val="40"/>
          <w:szCs w:val="40"/>
        </w:rPr>
      </w:pPr>
    </w:p>
    <w:p w:rsidR="00625974" w:rsidRDefault="00625974">
      <w:pPr>
        <w:spacing w:after="200" w:line="276" w:lineRule="auto"/>
        <w:jc w:val="center"/>
        <w:rPr>
          <w:rFonts w:ascii="Century Gothic" w:hAnsi="Century Gothic"/>
          <w:b/>
          <w:bCs/>
          <w:color w:val="FF0000"/>
          <w:sz w:val="40"/>
          <w:szCs w:val="40"/>
        </w:rPr>
      </w:pPr>
    </w:p>
    <w:p w:rsidR="00625974" w:rsidRDefault="00625974">
      <w:pPr>
        <w:spacing w:after="200" w:line="276" w:lineRule="auto"/>
        <w:jc w:val="center"/>
        <w:rPr>
          <w:rFonts w:ascii="Century Gothic" w:hAnsi="Century Gothic"/>
          <w:b/>
          <w:bCs/>
          <w:color w:val="FF0000"/>
          <w:sz w:val="40"/>
          <w:szCs w:val="40"/>
        </w:rPr>
      </w:pPr>
    </w:p>
    <w:p w:rsidR="00625974" w:rsidRDefault="00625974">
      <w:pPr>
        <w:spacing w:after="200" w:line="276" w:lineRule="auto"/>
        <w:jc w:val="center"/>
        <w:rPr>
          <w:rFonts w:ascii="Century Gothic" w:hAnsi="Century Gothic"/>
          <w:b/>
          <w:bCs/>
          <w:color w:val="FF0000"/>
          <w:sz w:val="40"/>
          <w:szCs w:val="40"/>
        </w:rPr>
      </w:pPr>
    </w:p>
    <w:p w:rsidR="00625974" w:rsidRDefault="00625974">
      <w:pPr>
        <w:spacing w:after="200" w:line="276" w:lineRule="auto"/>
        <w:jc w:val="center"/>
        <w:rPr>
          <w:rFonts w:ascii="Century Gothic" w:hAnsi="Century Gothic"/>
          <w:b/>
          <w:bCs/>
          <w:color w:val="FF0000"/>
          <w:sz w:val="40"/>
          <w:szCs w:val="40"/>
        </w:rPr>
      </w:pPr>
    </w:p>
    <w:p w:rsidR="00625974" w:rsidRDefault="004F531A">
      <w:pPr>
        <w:spacing w:after="200" w:line="276" w:lineRule="auto"/>
        <w:jc w:val="center"/>
        <w:rPr>
          <w:rFonts w:ascii="Century Gothic" w:hAnsi="Century Gothic"/>
          <w:b/>
          <w:bCs/>
          <w:sz w:val="20"/>
        </w:rPr>
      </w:pPr>
      <w:r>
        <w:rPr>
          <w:rFonts w:ascii="Century Gothic" w:hAnsi="Century Gothic"/>
          <w:b/>
          <w:bCs/>
          <w:color w:val="FF0000"/>
        </w:rPr>
        <w:t>Mai</w:t>
      </w:r>
      <w:r w:rsidR="000E2DF9">
        <w:rPr>
          <w:rFonts w:ascii="Century Gothic" w:hAnsi="Century Gothic"/>
          <w:b/>
          <w:bCs/>
          <w:color w:val="FF0000"/>
        </w:rPr>
        <w:t xml:space="preserve"> 201</w:t>
      </w:r>
      <w:r w:rsidR="0074292E">
        <w:rPr>
          <w:rFonts w:ascii="Century Gothic" w:hAnsi="Century Gothic"/>
          <w:b/>
          <w:bCs/>
          <w:color w:val="FF0000"/>
        </w:rPr>
        <w:t>9</w:t>
      </w:r>
      <w:r w:rsidR="000E2DF9">
        <w:rPr>
          <w:rFonts w:ascii="Century Gothic" w:hAnsi="Century Gothic"/>
          <w:b/>
          <w:bCs/>
          <w:sz w:val="20"/>
        </w:rPr>
        <w:br w:type="page"/>
      </w:r>
    </w:p>
    <w:p w:rsidR="00625974" w:rsidRDefault="00625974">
      <w:pPr>
        <w:spacing w:after="200" w:line="276" w:lineRule="auto"/>
        <w:rPr>
          <w:rFonts w:ascii="Century Gothic" w:hAnsi="Century Gothic"/>
          <w:b/>
          <w:bCs/>
          <w:sz w:val="20"/>
        </w:rPr>
      </w:pPr>
    </w:p>
    <w:p w:rsidR="00625974" w:rsidRDefault="000E2DF9">
      <w:pPr>
        <w:pStyle w:val="En-ttedetabledesmatires"/>
        <w:rPr>
          <w:rFonts w:ascii="Century Gothic" w:hAnsi="Century Gothic"/>
        </w:rPr>
      </w:pPr>
      <w:r>
        <w:rPr>
          <w:rFonts w:ascii="Century Gothic" w:hAnsi="Century Gothic"/>
        </w:rPr>
        <w:t>Table des matières</w:t>
      </w:r>
    </w:p>
    <w:p w:rsidR="00625974" w:rsidRDefault="00625974">
      <w:pPr>
        <w:rPr>
          <w:rFonts w:ascii="Century Gothic" w:hAnsi="Century Gothic"/>
        </w:rPr>
      </w:pPr>
    </w:p>
    <w:p w:rsidR="00D3283A" w:rsidRDefault="00363F36">
      <w:pPr>
        <w:pStyle w:val="TM1"/>
        <w:tabs>
          <w:tab w:val="left" w:pos="480"/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363F36">
        <w:rPr>
          <w:rFonts w:ascii="Century Gothic" w:hAnsi="Century Gothic"/>
        </w:rPr>
        <w:fldChar w:fldCharType="begin"/>
      </w:r>
      <w:r w:rsidR="000E2DF9">
        <w:rPr>
          <w:rFonts w:ascii="Century Gothic" w:hAnsi="Century Gothic"/>
        </w:rPr>
        <w:instrText xml:space="preserve"> TOC \o "1-3" \h \z \u </w:instrText>
      </w:r>
      <w:r w:rsidRPr="00363F36">
        <w:rPr>
          <w:rFonts w:ascii="Century Gothic" w:hAnsi="Century Gothic"/>
        </w:rPr>
        <w:fldChar w:fldCharType="separate"/>
      </w:r>
      <w:hyperlink w:anchor="_Toc8050307" w:history="1">
        <w:r w:rsidR="00D3283A" w:rsidRPr="00A70F86">
          <w:rPr>
            <w:rStyle w:val="Lienhypertexte"/>
            <w:noProof/>
          </w:rPr>
          <w:t>1.</w:t>
        </w:r>
        <w:r w:rsidR="00D3283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D3283A" w:rsidRPr="00A70F86">
          <w:rPr>
            <w:rStyle w:val="Lienhypertexte"/>
            <w:noProof/>
          </w:rPr>
          <w:t>Introduction</w:t>
        </w:r>
        <w:r w:rsidR="00D3283A">
          <w:rPr>
            <w:noProof/>
            <w:webHidden/>
          </w:rPr>
          <w:tab/>
        </w:r>
        <w:r w:rsidR="00D3283A">
          <w:rPr>
            <w:noProof/>
            <w:webHidden/>
          </w:rPr>
          <w:fldChar w:fldCharType="begin"/>
        </w:r>
        <w:r w:rsidR="00D3283A">
          <w:rPr>
            <w:noProof/>
            <w:webHidden/>
          </w:rPr>
          <w:instrText xml:space="preserve"> PAGEREF _Toc8050307 \h </w:instrText>
        </w:r>
        <w:r w:rsidR="00D3283A">
          <w:rPr>
            <w:noProof/>
            <w:webHidden/>
          </w:rPr>
        </w:r>
        <w:r w:rsidR="00D3283A">
          <w:rPr>
            <w:noProof/>
            <w:webHidden/>
          </w:rPr>
          <w:fldChar w:fldCharType="separate"/>
        </w:r>
        <w:r w:rsidR="00D3283A">
          <w:rPr>
            <w:noProof/>
            <w:webHidden/>
          </w:rPr>
          <w:t>3</w:t>
        </w:r>
        <w:r w:rsidR="00D3283A">
          <w:rPr>
            <w:noProof/>
            <w:webHidden/>
          </w:rPr>
          <w:fldChar w:fldCharType="end"/>
        </w:r>
      </w:hyperlink>
    </w:p>
    <w:p w:rsidR="00D3283A" w:rsidRDefault="00D3283A">
      <w:pPr>
        <w:pStyle w:val="TM1"/>
        <w:tabs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050308" w:history="1">
        <w:r w:rsidRPr="00A70F86">
          <w:rPr>
            <w:rStyle w:val="Lienhypertexte"/>
            <w:noProof/>
          </w:rPr>
          <w:t>2</w:t>
        </w:r>
        <w:r w:rsidRPr="00A70F86">
          <w:rPr>
            <w:rStyle w:val="Lienhypertexte"/>
            <w:rFonts w:ascii="Century Gothic" w:hAnsi="Century Gothic"/>
            <w:noProof/>
          </w:rPr>
          <w:t>. Etat d’avancement des activités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_Toc8050308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D3283A" w:rsidRDefault="00D3283A">
      <w:pPr>
        <w:pStyle w:val="TM2"/>
        <w:tabs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050309" w:history="1">
        <w:r w:rsidRPr="00A70F86">
          <w:rPr>
            <w:rStyle w:val="Lienhypertexte"/>
            <w:rFonts w:ascii="Century Gothic" w:hAnsi="Century Gothic"/>
            <w:noProof/>
          </w:rPr>
          <w:t>2.1 Préparatif de l’atelier d’analyse des résultats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_Toc8050309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D3283A" w:rsidRDefault="00D3283A">
      <w:pPr>
        <w:pStyle w:val="TM2"/>
        <w:tabs>
          <w:tab w:val="left" w:pos="880"/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050310" w:history="1">
        <w:r w:rsidRPr="00A70F86">
          <w:rPr>
            <w:rStyle w:val="Lienhypertexte"/>
            <w:noProof/>
          </w:rPr>
          <w:t>2.2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A70F86">
          <w:rPr>
            <w:rStyle w:val="Lienhypertexte"/>
            <w:noProof/>
          </w:rPr>
          <w:t>A</w:t>
        </w:r>
        <w:r w:rsidRPr="00A70F86">
          <w:rPr>
            <w:rStyle w:val="Lienhypertexte"/>
            <w:rFonts w:ascii="Century Gothic" w:hAnsi="Century Gothic" w:cs="Arial"/>
            <w:noProof/>
          </w:rPr>
          <w:t>telier de production du rapport provisoire d’analyse des résultats des deux modules y compris GPS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_Toc8050310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625974" w:rsidRDefault="00363F36">
      <w:r>
        <w:rPr>
          <w:rFonts w:ascii="Century Gothic" w:hAnsi="Century Gothic"/>
          <w:b/>
          <w:bCs/>
        </w:rPr>
        <w:fldChar w:fldCharType="end"/>
      </w:r>
    </w:p>
    <w:p w:rsidR="00625974" w:rsidRDefault="000E2DF9">
      <w:pPr>
        <w:spacing w:after="200" w:line="276" w:lineRule="auto"/>
        <w:rPr>
          <w:rFonts w:ascii="Century Gothic" w:hAnsi="Century Gothic" w:cs="Arial"/>
        </w:rPr>
      </w:pPr>
      <w:r>
        <w:rPr>
          <w:rFonts w:ascii="Century Gothic" w:hAnsi="Century Gothic" w:cs="Arial"/>
        </w:rPr>
        <w:br w:type="page"/>
      </w:r>
    </w:p>
    <w:p w:rsidR="00625974" w:rsidRDefault="0074292E" w:rsidP="00EC45C7">
      <w:pPr>
        <w:pStyle w:val="Titre1"/>
        <w:numPr>
          <w:ilvl w:val="0"/>
          <w:numId w:val="33"/>
        </w:numPr>
      </w:pPr>
      <w:bookmarkStart w:id="1" w:name="_Toc8050307"/>
      <w:r>
        <w:t>Introduction</w:t>
      </w:r>
      <w:bookmarkEnd w:id="1"/>
    </w:p>
    <w:p w:rsidR="00625974" w:rsidRDefault="00625974"/>
    <w:p w:rsidR="00625974" w:rsidRDefault="001447C7">
      <w:pPr>
        <w:pStyle w:val="Titre"/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D</w:t>
      </w:r>
      <w:r w:rsidR="000E2DF9">
        <w:rPr>
          <w:rFonts w:ascii="Century Gothic" w:hAnsi="Century Gothic" w:cs="Arial"/>
          <w:sz w:val="24"/>
          <w:szCs w:val="24"/>
        </w:rPr>
        <w:t xml:space="preserve">ans le cadre de l’intégration économique régionale, les pays membres de l’UEMOA ont élaboré un Programme Statistique Régional (PSR-UEMOA) 2015-2020, qui comporte entre autres  la réalisation des enquêtes statistiques, dont les résultats sont nécessaires pour l’élaboration de politiques et plans de développement économique et social. </w:t>
      </w:r>
    </w:p>
    <w:p w:rsidR="00625974" w:rsidRDefault="000E2DF9">
      <w:pPr>
        <w:pStyle w:val="Titre"/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Ainsi, dans le cadre de la mise en œuvre du PSR et pour soutenir la production des données économiques, la Commission de l’UEMOA en collaboration avec AFRISTAT a initié une Enquête Régionale Intégrée sur l’Emploi et le Secteur Informel (ERI-ESI) dans tous les pays de l’UEMOA.</w:t>
      </w:r>
    </w:p>
    <w:p w:rsidR="00625974" w:rsidRDefault="000E2DF9">
      <w:pPr>
        <w:pStyle w:val="Textebrut"/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 xml:space="preserve">Cette enquête a pour objectif général de fournir la situation de référence pour le suivi de l’emploi et le secteur informel dans les Etats membres de l’UEMOA. </w:t>
      </w:r>
      <w:bookmarkStart w:id="2" w:name="_Toc443634179"/>
    </w:p>
    <w:p w:rsidR="00625974" w:rsidRDefault="000E2DF9">
      <w:pPr>
        <w:pStyle w:val="Textebrut"/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Plus spécifiquement elle vise à :</w:t>
      </w:r>
      <w:bookmarkEnd w:id="2"/>
    </w:p>
    <w:p w:rsidR="00625974" w:rsidRDefault="000E2DF9">
      <w:pPr>
        <w:pStyle w:val="Textebrut"/>
        <w:numPr>
          <w:ilvl w:val="0"/>
          <w:numId w:val="24"/>
        </w:numPr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fournir les principaux indicateurs du marché du travail ;</w:t>
      </w:r>
    </w:p>
    <w:p w:rsidR="00625974" w:rsidRDefault="000E2DF9">
      <w:pPr>
        <w:pStyle w:val="Textebrut"/>
        <w:numPr>
          <w:ilvl w:val="0"/>
          <w:numId w:val="24"/>
        </w:numPr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étudier l’évolution du marché du travail, notamment en terme d’offre de main d’œuvre de la part des ménages ;</w:t>
      </w:r>
    </w:p>
    <w:p w:rsidR="00625974" w:rsidRDefault="000E2DF9">
      <w:pPr>
        <w:pStyle w:val="Textebrut"/>
        <w:numPr>
          <w:ilvl w:val="0"/>
          <w:numId w:val="24"/>
        </w:numPr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analyser le sous-emploi et le chômage ;</w:t>
      </w:r>
    </w:p>
    <w:p w:rsidR="00625974" w:rsidRDefault="000E2DF9">
      <w:pPr>
        <w:pStyle w:val="Textebrut"/>
        <w:numPr>
          <w:ilvl w:val="0"/>
          <w:numId w:val="24"/>
        </w:numPr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étudier la pluri activité et son impact sur les revenus des ménages ;</w:t>
      </w:r>
    </w:p>
    <w:p w:rsidR="00625974" w:rsidRDefault="000E2DF9">
      <w:pPr>
        <w:pStyle w:val="Textebrut"/>
        <w:numPr>
          <w:ilvl w:val="0"/>
          <w:numId w:val="24"/>
        </w:numPr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analyser l’évolution des conditions d’activité et les déterminants de la mobilité de l’emploi ;</w:t>
      </w:r>
    </w:p>
    <w:p w:rsidR="00625974" w:rsidRDefault="000E2DF9">
      <w:pPr>
        <w:pStyle w:val="Textebrut"/>
        <w:numPr>
          <w:ilvl w:val="0"/>
          <w:numId w:val="24"/>
        </w:numPr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déterminer les différentes sources de revenus et analyser leur distribution ;</w:t>
      </w:r>
    </w:p>
    <w:p w:rsidR="00625974" w:rsidRDefault="000E2DF9">
      <w:pPr>
        <w:pStyle w:val="Textebrut"/>
        <w:numPr>
          <w:ilvl w:val="0"/>
          <w:numId w:val="24"/>
        </w:numPr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analyser les principales raisons d’inactivité et les moyens de subsistance des personnes qui sont dans cette catégorie ;</w:t>
      </w:r>
    </w:p>
    <w:p w:rsidR="00625974" w:rsidRDefault="000E2DF9">
      <w:pPr>
        <w:pStyle w:val="Textebrut"/>
        <w:numPr>
          <w:ilvl w:val="0"/>
          <w:numId w:val="24"/>
        </w:numPr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 xml:space="preserve">établir les comptes des unités de production informelles ; </w:t>
      </w:r>
    </w:p>
    <w:p w:rsidR="00625974" w:rsidRDefault="000E2DF9">
      <w:pPr>
        <w:pStyle w:val="Textebrut"/>
        <w:numPr>
          <w:ilvl w:val="0"/>
          <w:numId w:val="24"/>
        </w:numPr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identifier les branches d’activité les plus porteuses ;</w:t>
      </w:r>
    </w:p>
    <w:p w:rsidR="00625974" w:rsidRDefault="000E2DF9">
      <w:pPr>
        <w:pStyle w:val="Textebrut"/>
        <w:numPr>
          <w:ilvl w:val="0"/>
          <w:numId w:val="24"/>
        </w:numPr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déterminer le poids et analyser le rôle du secteur informel dans l’économie nationale ;</w:t>
      </w:r>
    </w:p>
    <w:p w:rsidR="00625974" w:rsidRDefault="000E2DF9">
      <w:pPr>
        <w:pStyle w:val="Textebrut"/>
        <w:numPr>
          <w:ilvl w:val="0"/>
          <w:numId w:val="24"/>
        </w:numPr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analyser les stratégies des acteurs du secteur, notamment face à la concurrence du secteur moderne ;</w:t>
      </w:r>
    </w:p>
    <w:p w:rsidR="00625974" w:rsidRDefault="000E2DF9">
      <w:pPr>
        <w:pStyle w:val="Textebrut"/>
        <w:numPr>
          <w:ilvl w:val="0"/>
          <w:numId w:val="24"/>
        </w:numPr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déterminer les besoins, les contraintes et les opportunités du secteur informel ;</w:t>
      </w:r>
    </w:p>
    <w:p w:rsidR="00625974" w:rsidRDefault="00625974">
      <w:pPr>
        <w:pStyle w:val="Textebrut"/>
        <w:spacing w:line="360" w:lineRule="auto"/>
        <w:ind w:left="720"/>
        <w:jc w:val="both"/>
        <w:rPr>
          <w:rFonts w:ascii="Century Gothic" w:hAnsi="Century Gothic" w:cs="Arial"/>
          <w:sz w:val="24"/>
          <w:szCs w:val="24"/>
        </w:rPr>
      </w:pPr>
    </w:p>
    <w:p w:rsidR="00625974" w:rsidRDefault="000E2DF9">
      <w:pPr>
        <w:pStyle w:val="Titre1"/>
      </w:pPr>
      <w:bookmarkStart w:id="3" w:name="_Toc8050308"/>
      <w:r>
        <w:t>2</w:t>
      </w:r>
      <w:r w:rsidRPr="00D3283A">
        <w:rPr>
          <w:rFonts w:ascii="Century Gothic" w:hAnsi="Century Gothic"/>
        </w:rPr>
        <w:t>. Etat d’avancement des activités</w:t>
      </w:r>
      <w:bookmarkEnd w:id="3"/>
    </w:p>
    <w:p w:rsidR="00625974" w:rsidRDefault="00625974">
      <w:pPr>
        <w:pStyle w:val="Textebrut"/>
        <w:spacing w:line="300" w:lineRule="auto"/>
        <w:jc w:val="both"/>
        <w:rPr>
          <w:rFonts w:ascii="Century Gothic" w:hAnsi="Century Gothic" w:cs="Arial"/>
          <w:sz w:val="24"/>
          <w:szCs w:val="24"/>
        </w:rPr>
      </w:pPr>
    </w:p>
    <w:p w:rsidR="00625974" w:rsidRDefault="000E2DF9" w:rsidP="00FF4BD3">
      <w:pPr>
        <w:pStyle w:val="Textebrut"/>
        <w:spacing w:line="360" w:lineRule="auto"/>
        <w:jc w:val="both"/>
        <w:rPr>
          <w:rFonts w:ascii="Century Gothic" w:hAnsi="Century Gothic" w:cs="Arial"/>
        </w:rPr>
      </w:pPr>
      <w:r>
        <w:rPr>
          <w:rFonts w:ascii="Century Gothic" w:hAnsi="Century Gothic" w:cs="Arial"/>
          <w:sz w:val="24"/>
          <w:szCs w:val="24"/>
        </w:rPr>
        <w:t xml:space="preserve">Le </w:t>
      </w:r>
      <w:r w:rsidR="001447C7">
        <w:rPr>
          <w:rFonts w:ascii="Century Gothic" w:hAnsi="Century Gothic" w:cs="Arial"/>
          <w:sz w:val="24"/>
          <w:szCs w:val="24"/>
        </w:rPr>
        <w:t>premier</w:t>
      </w:r>
      <w:r>
        <w:rPr>
          <w:rFonts w:ascii="Century Gothic" w:hAnsi="Century Gothic" w:cs="Arial"/>
          <w:sz w:val="24"/>
          <w:szCs w:val="24"/>
        </w:rPr>
        <w:t xml:space="preserve"> trimestre de l’année 201</w:t>
      </w:r>
      <w:r w:rsidR="001447C7">
        <w:rPr>
          <w:rFonts w:ascii="Century Gothic" w:hAnsi="Century Gothic" w:cs="Arial"/>
          <w:sz w:val="24"/>
          <w:szCs w:val="24"/>
        </w:rPr>
        <w:t>9 a</w:t>
      </w:r>
      <w:r>
        <w:rPr>
          <w:rFonts w:ascii="Century Gothic" w:hAnsi="Century Gothic" w:cs="Arial"/>
          <w:sz w:val="24"/>
          <w:szCs w:val="24"/>
        </w:rPr>
        <w:t xml:space="preserve"> été </w:t>
      </w:r>
      <w:r w:rsidR="008968D9">
        <w:rPr>
          <w:rFonts w:ascii="Century Gothic" w:hAnsi="Century Gothic" w:cs="Arial"/>
          <w:sz w:val="24"/>
          <w:szCs w:val="24"/>
        </w:rPr>
        <w:t>marqué</w:t>
      </w:r>
      <w:r>
        <w:rPr>
          <w:rFonts w:ascii="Century Gothic" w:hAnsi="Century Gothic" w:cs="Arial"/>
          <w:sz w:val="24"/>
          <w:szCs w:val="24"/>
        </w:rPr>
        <w:t xml:space="preserve"> </w:t>
      </w:r>
      <w:r w:rsidR="008968D9">
        <w:rPr>
          <w:rFonts w:ascii="Century Gothic" w:hAnsi="Century Gothic" w:cs="Arial"/>
          <w:sz w:val="24"/>
          <w:szCs w:val="24"/>
        </w:rPr>
        <w:t xml:space="preserve">essentiellement </w:t>
      </w:r>
      <w:r>
        <w:rPr>
          <w:rFonts w:ascii="Century Gothic" w:hAnsi="Century Gothic" w:cs="Arial"/>
          <w:sz w:val="24"/>
          <w:szCs w:val="24"/>
        </w:rPr>
        <w:t>par</w:t>
      </w:r>
      <w:r w:rsidR="003842BE">
        <w:rPr>
          <w:rFonts w:ascii="Century Gothic" w:hAnsi="Century Gothic" w:cs="Arial"/>
          <w:sz w:val="24"/>
          <w:szCs w:val="24"/>
        </w:rPr>
        <w:t xml:space="preserve"> </w:t>
      </w:r>
      <w:r w:rsidR="00FF4BD3">
        <w:rPr>
          <w:rFonts w:ascii="Century Gothic" w:hAnsi="Century Gothic" w:cs="Arial"/>
          <w:sz w:val="24"/>
          <w:szCs w:val="24"/>
        </w:rPr>
        <w:t xml:space="preserve">les préparatifs et </w:t>
      </w:r>
      <w:r w:rsidR="003842BE">
        <w:rPr>
          <w:rFonts w:ascii="Century Gothic" w:hAnsi="Century Gothic" w:cs="Arial"/>
          <w:sz w:val="24"/>
          <w:szCs w:val="24"/>
        </w:rPr>
        <w:t xml:space="preserve">la réalisation </w:t>
      </w:r>
      <w:r w:rsidR="008968D9">
        <w:rPr>
          <w:rFonts w:ascii="Century Gothic" w:hAnsi="Century Gothic" w:cs="Arial"/>
          <w:sz w:val="24"/>
          <w:szCs w:val="24"/>
        </w:rPr>
        <w:t>d</w:t>
      </w:r>
      <w:r w:rsidR="00D3283A">
        <w:rPr>
          <w:rFonts w:ascii="Century Gothic" w:hAnsi="Century Gothic" w:cs="Arial"/>
          <w:sz w:val="24"/>
          <w:szCs w:val="24"/>
        </w:rPr>
        <w:t>e l’</w:t>
      </w:r>
      <w:r w:rsidR="008968D9">
        <w:rPr>
          <w:rFonts w:ascii="Century Gothic" w:hAnsi="Century Gothic" w:cs="Arial"/>
          <w:sz w:val="24"/>
          <w:szCs w:val="24"/>
        </w:rPr>
        <w:t xml:space="preserve">atelier </w:t>
      </w:r>
      <w:r w:rsidR="00BE7B5F">
        <w:rPr>
          <w:rFonts w:ascii="Century Gothic" w:hAnsi="Century Gothic" w:cs="Arial"/>
          <w:sz w:val="24"/>
          <w:szCs w:val="24"/>
        </w:rPr>
        <w:t xml:space="preserve">de </w:t>
      </w:r>
      <w:r w:rsidR="006D5977">
        <w:rPr>
          <w:rFonts w:ascii="Century Gothic" w:hAnsi="Century Gothic" w:cs="Arial"/>
          <w:sz w:val="24"/>
          <w:szCs w:val="24"/>
        </w:rPr>
        <w:t>production</w:t>
      </w:r>
      <w:r w:rsidR="00BE7B5F">
        <w:rPr>
          <w:rFonts w:ascii="Century Gothic" w:hAnsi="Century Gothic" w:cs="Arial"/>
          <w:sz w:val="24"/>
          <w:szCs w:val="24"/>
        </w:rPr>
        <w:t xml:space="preserve"> du rapport provisoire d’analyse des </w:t>
      </w:r>
      <w:r w:rsidR="008968D9">
        <w:rPr>
          <w:rFonts w:ascii="Century Gothic" w:hAnsi="Century Gothic" w:cs="Arial"/>
          <w:sz w:val="24"/>
          <w:szCs w:val="24"/>
        </w:rPr>
        <w:t>résultats des deux modules y compris GPS</w:t>
      </w:r>
      <w:r>
        <w:rPr>
          <w:rFonts w:ascii="Century Gothic" w:hAnsi="Century Gothic" w:cs="Arial"/>
          <w:sz w:val="24"/>
          <w:szCs w:val="24"/>
        </w:rPr>
        <w:t>.</w:t>
      </w:r>
    </w:p>
    <w:p w:rsidR="008502DA" w:rsidRPr="00D3283A" w:rsidRDefault="00077E62" w:rsidP="00EC45C7">
      <w:pPr>
        <w:pStyle w:val="Titre2"/>
        <w:rPr>
          <w:rFonts w:ascii="Century Gothic" w:hAnsi="Century Gothic"/>
        </w:rPr>
      </w:pPr>
      <w:bookmarkStart w:id="4" w:name="_Toc8050309"/>
      <w:r w:rsidRPr="00D3283A">
        <w:rPr>
          <w:rFonts w:ascii="Century Gothic" w:hAnsi="Century Gothic"/>
        </w:rPr>
        <w:t>2.</w:t>
      </w:r>
      <w:r w:rsidR="00793D51" w:rsidRPr="00D3283A">
        <w:rPr>
          <w:rFonts w:ascii="Century Gothic" w:hAnsi="Century Gothic"/>
        </w:rPr>
        <w:t>1</w:t>
      </w:r>
      <w:r w:rsidRPr="00D3283A">
        <w:rPr>
          <w:rFonts w:ascii="Century Gothic" w:hAnsi="Century Gothic"/>
        </w:rPr>
        <w:t xml:space="preserve"> </w:t>
      </w:r>
      <w:r w:rsidR="00EC45C7" w:rsidRPr="00D3283A">
        <w:rPr>
          <w:rFonts w:ascii="Century Gothic" w:hAnsi="Century Gothic"/>
        </w:rPr>
        <w:t>P</w:t>
      </w:r>
      <w:r w:rsidR="00793D51" w:rsidRPr="00D3283A">
        <w:rPr>
          <w:rFonts w:ascii="Century Gothic" w:hAnsi="Century Gothic"/>
        </w:rPr>
        <w:t>réparatif de l’atelier d’analyse des résultats</w:t>
      </w:r>
      <w:bookmarkEnd w:id="4"/>
    </w:p>
    <w:p w:rsidR="003B2F4D" w:rsidRPr="00D3283A" w:rsidRDefault="003B2F4D" w:rsidP="00077E62">
      <w:pPr>
        <w:pStyle w:val="Default"/>
        <w:spacing w:line="360" w:lineRule="auto"/>
        <w:jc w:val="both"/>
        <w:rPr>
          <w:rFonts w:ascii="Century Gothic" w:hAnsi="Century Gothic" w:cs="Arial"/>
        </w:rPr>
      </w:pPr>
    </w:p>
    <w:p w:rsidR="00077E62" w:rsidRDefault="008502DA" w:rsidP="00077E62">
      <w:pPr>
        <w:pStyle w:val="Default"/>
        <w:spacing w:line="360" w:lineRule="auto"/>
        <w:jc w:val="both"/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Afin de </w:t>
      </w:r>
      <w:r w:rsidR="003B2F4D">
        <w:rPr>
          <w:rFonts w:ascii="Century Gothic" w:hAnsi="Century Gothic" w:cs="Arial"/>
        </w:rPr>
        <w:t>préparer</w:t>
      </w:r>
      <w:r>
        <w:rPr>
          <w:rFonts w:ascii="Century Gothic" w:hAnsi="Century Gothic" w:cs="Arial"/>
        </w:rPr>
        <w:t xml:space="preserve"> l’analyse des </w:t>
      </w:r>
      <w:r w:rsidR="00793D51">
        <w:t>résultats</w:t>
      </w:r>
      <w:r>
        <w:rPr>
          <w:rFonts w:ascii="Century Gothic" w:hAnsi="Century Gothic" w:cs="Arial"/>
        </w:rPr>
        <w:t>, l’équipe technique a poursuivi l’édition des tableaux et leu</w:t>
      </w:r>
      <w:r w:rsidR="00EC45C7">
        <w:rPr>
          <w:rFonts w:ascii="Century Gothic" w:hAnsi="Century Gothic" w:cs="Arial"/>
        </w:rPr>
        <w:t>r</w:t>
      </w:r>
      <w:r>
        <w:rPr>
          <w:rFonts w:ascii="Century Gothic" w:hAnsi="Century Gothic" w:cs="Arial"/>
        </w:rPr>
        <w:t xml:space="preserve"> formatage </w:t>
      </w:r>
      <w:r w:rsidR="003B2F4D">
        <w:rPr>
          <w:rFonts w:ascii="Century Gothic" w:hAnsi="Century Gothic" w:cs="Arial"/>
        </w:rPr>
        <w:t>conformément</w:t>
      </w:r>
      <w:r>
        <w:rPr>
          <w:rFonts w:ascii="Century Gothic" w:hAnsi="Century Gothic" w:cs="Arial"/>
        </w:rPr>
        <w:t xml:space="preserve"> aux instructions données par AFRISTAT.</w:t>
      </w:r>
    </w:p>
    <w:p w:rsidR="00EC45C7" w:rsidRDefault="008502DA" w:rsidP="00077E62">
      <w:pPr>
        <w:pStyle w:val="Default"/>
        <w:spacing w:line="360" w:lineRule="auto"/>
        <w:jc w:val="both"/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Ainsi, tous les tableaux relatifs aux données sur l’emploi </w:t>
      </w:r>
      <w:r w:rsidR="00793D51">
        <w:rPr>
          <w:rFonts w:ascii="Century Gothic" w:hAnsi="Century Gothic" w:cs="Arial"/>
        </w:rPr>
        <w:t xml:space="preserve">et GPS </w:t>
      </w:r>
      <w:r>
        <w:rPr>
          <w:rFonts w:ascii="Century Gothic" w:hAnsi="Century Gothic" w:cs="Arial"/>
        </w:rPr>
        <w:t>ont été édités et formatés.</w:t>
      </w:r>
    </w:p>
    <w:p w:rsidR="008502DA" w:rsidRDefault="008502DA" w:rsidP="00077E62">
      <w:pPr>
        <w:pStyle w:val="Default"/>
        <w:spacing w:line="360" w:lineRule="auto"/>
        <w:jc w:val="both"/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Les tableaux sur les données du secteur informel ont été édités partiellement, en attendant les dispositions à prendre par AFRISTAT pour </w:t>
      </w:r>
      <w:r w:rsidR="003B2F4D">
        <w:rPr>
          <w:rFonts w:ascii="Century Gothic" w:hAnsi="Century Gothic" w:cs="Arial"/>
        </w:rPr>
        <w:t>compléter</w:t>
      </w:r>
      <w:r>
        <w:rPr>
          <w:rFonts w:ascii="Century Gothic" w:hAnsi="Century Gothic" w:cs="Arial"/>
        </w:rPr>
        <w:t xml:space="preserve"> </w:t>
      </w:r>
      <w:r w:rsidR="00793D51">
        <w:rPr>
          <w:rFonts w:ascii="Century Gothic" w:hAnsi="Century Gothic" w:cs="Arial"/>
        </w:rPr>
        <w:t>certains tableaux relatifs aux agrégats macro économiques</w:t>
      </w:r>
      <w:r w:rsidR="00D3283A">
        <w:rPr>
          <w:rFonts w:ascii="Century Gothic" w:hAnsi="Century Gothic" w:cs="Arial"/>
        </w:rPr>
        <w:t>.</w:t>
      </w:r>
    </w:p>
    <w:p w:rsidR="00D3283A" w:rsidRDefault="00D3283A" w:rsidP="00077E62">
      <w:pPr>
        <w:pStyle w:val="Default"/>
        <w:spacing w:line="360" w:lineRule="auto"/>
        <w:jc w:val="both"/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Afin de trouver des ressources pour le financement de la tenue de l’atelier, le budget général de l’enquête a été une fois de plus  réaménagé, suite à l’avis de non objection non accordé par l’UEMOA sur le réaménagement précédent  </w:t>
      </w:r>
    </w:p>
    <w:p w:rsidR="00EC45C7" w:rsidRDefault="00EC45C7" w:rsidP="00077E62">
      <w:pPr>
        <w:pStyle w:val="Default"/>
        <w:spacing w:line="360" w:lineRule="auto"/>
        <w:jc w:val="both"/>
        <w:rPr>
          <w:rFonts w:ascii="Century Gothic" w:hAnsi="Century Gothic" w:cs="Arial"/>
        </w:rPr>
      </w:pPr>
    </w:p>
    <w:p w:rsidR="008502DA" w:rsidRDefault="00041478" w:rsidP="00041478">
      <w:pPr>
        <w:pStyle w:val="Titre2"/>
        <w:numPr>
          <w:ilvl w:val="1"/>
          <w:numId w:val="36"/>
        </w:numPr>
      </w:pPr>
      <w:bookmarkStart w:id="5" w:name="_Toc8050310"/>
      <w:r>
        <w:t>A</w:t>
      </w:r>
      <w:r>
        <w:rPr>
          <w:rFonts w:ascii="Century Gothic" w:hAnsi="Century Gothic" w:cs="Arial"/>
          <w:sz w:val="24"/>
          <w:szCs w:val="24"/>
        </w:rPr>
        <w:t>telier de production du rapport provisoire d’analyse des résultats des deux modules y compris GPS</w:t>
      </w:r>
      <w:bookmarkEnd w:id="5"/>
      <w:r w:rsidRPr="003B2F4D">
        <w:t xml:space="preserve"> </w:t>
      </w:r>
    </w:p>
    <w:p w:rsidR="00041478" w:rsidRPr="00041478" w:rsidRDefault="00041478" w:rsidP="00041478">
      <w:pPr>
        <w:pStyle w:val="Paragraphedeliste"/>
      </w:pPr>
    </w:p>
    <w:p w:rsidR="00793D51" w:rsidRDefault="00793D51" w:rsidP="00793D51">
      <w:pPr>
        <w:pStyle w:val="Default"/>
        <w:spacing w:line="360" w:lineRule="auto"/>
        <w:jc w:val="both"/>
        <w:rPr>
          <w:rFonts w:ascii="Century Gothic" w:hAnsi="Century Gothic" w:cs="Arial"/>
          <w:color w:val="auto"/>
        </w:rPr>
      </w:pPr>
      <w:r>
        <w:rPr>
          <w:rFonts w:ascii="Century Gothic" w:hAnsi="Century Gothic" w:cs="Arial"/>
          <w:color w:val="auto"/>
        </w:rPr>
        <w:t>Afin d’analyser tous les résultats obtenus, la D</w:t>
      </w:r>
      <w:r w:rsidR="00041478">
        <w:rPr>
          <w:rFonts w:ascii="Century Gothic" w:hAnsi="Century Gothic" w:cs="Arial"/>
          <w:color w:val="auto"/>
        </w:rPr>
        <w:t xml:space="preserve">irection des Enquêtes et des Recensements (DER) a </w:t>
      </w:r>
      <w:r>
        <w:rPr>
          <w:rFonts w:ascii="Century Gothic" w:hAnsi="Century Gothic" w:cs="Arial"/>
          <w:color w:val="auto"/>
        </w:rPr>
        <w:t>organis</w:t>
      </w:r>
      <w:r w:rsidR="00041478">
        <w:rPr>
          <w:rFonts w:ascii="Century Gothic" w:hAnsi="Century Gothic" w:cs="Arial"/>
          <w:color w:val="auto"/>
        </w:rPr>
        <w:t>é</w:t>
      </w:r>
      <w:r>
        <w:rPr>
          <w:rFonts w:ascii="Century Gothic" w:hAnsi="Century Gothic" w:cs="Arial"/>
          <w:color w:val="auto"/>
        </w:rPr>
        <w:t xml:space="preserve"> un atelier du 6 au 15 mars 2019 à Dosso</w:t>
      </w:r>
    </w:p>
    <w:p w:rsidR="00793D51" w:rsidRDefault="00793D51" w:rsidP="00793D51">
      <w:pPr>
        <w:rPr>
          <w:rFonts w:ascii="Century Gothic" w:hAnsi="Century Gothic" w:cs="Arial"/>
        </w:rPr>
      </w:pPr>
    </w:p>
    <w:p w:rsidR="00793D51" w:rsidRDefault="00793D51" w:rsidP="00793D51">
      <w:pPr>
        <w:pStyle w:val="Corpsdetexte"/>
        <w:tabs>
          <w:tab w:val="left" w:pos="540"/>
        </w:tabs>
        <w:spacing w:line="360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L’objectif principal visé à travers la tenue de cet atelier est d’élaborer un rapport </w:t>
      </w:r>
      <w:r w:rsidR="00041478">
        <w:rPr>
          <w:rFonts w:ascii="Century Gothic" w:hAnsi="Century Gothic"/>
        </w:rPr>
        <w:t xml:space="preserve">provisoire </w:t>
      </w:r>
      <w:r>
        <w:rPr>
          <w:rFonts w:ascii="Century Gothic" w:hAnsi="Century Gothic"/>
        </w:rPr>
        <w:t>d’analyse des résultats de l’enquête ERI ESI conformément au plan d’analyse harmonisé élaboré par AFRISTAT. Ainsi, au cours de cet atelier</w:t>
      </w:r>
      <w:r w:rsidR="00A87CA9">
        <w:rPr>
          <w:rFonts w:ascii="Century Gothic" w:hAnsi="Century Gothic"/>
        </w:rPr>
        <w:t>,  les deux(2)</w:t>
      </w:r>
      <w:r>
        <w:rPr>
          <w:rFonts w:ascii="Century Gothic" w:hAnsi="Century Gothic"/>
        </w:rPr>
        <w:t xml:space="preserve"> modules ont</w:t>
      </w:r>
      <w:r w:rsidR="00041478">
        <w:rPr>
          <w:rFonts w:ascii="Century Gothic" w:hAnsi="Century Gothic"/>
        </w:rPr>
        <w:t xml:space="preserve"> été</w:t>
      </w:r>
      <w:r>
        <w:rPr>
          <w:rFonts w:ascii="Century Gothic" w:hAnsi="Century Gothic"/>
        </w:rPr>
        <w:t xml:space="preserve"> analysés :</w:t>
      </w:r>
    </w:p>
    <w:p w:rsidR="00793D51" w:rsidRDefault="00793D51" w:rsidP="00793D51">
      <w:pPr>
        <w:pStyle w:val="Corpsdetexte"/>
        <w:numPr>
          <w:ilvl w:val="0"/>
          <w:numId w:val="35"/>
        </w:numPr>
        <w:tabs>
          <w:tab w:val="left" w:pos="540"/>
        </w:tabs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Le module emploi</w:t>
      </w:r>
      <w:r w:rsidR="00A87CA9">
        <w:rPr>
          <w:rFonts w:ascii="Century Gothic" w:hAnsi="Century Gothic"/>
        </w:rPr>
        <w:t xml:space="preserve"> y compris GPS</w:t>
      </w:r>
    </w:p>
    <w:p w:rsidR="00793D51" w:rsidRDefault="00793D51" w:rsidP="00793D51">
      <w:pPr>
        <w:pStyle w:val="Corpsdetexte"/>
        <w:numPr>
          <w:ilvl w:val="0"/>
          <w:numId w:val="35"/>
        </w:numPr>
        <w:tabs>
          <w:tab w:val="left" w:pos="540"/>
        </w:tabs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Le module secteur informel</w:t>
      </w:r>
    </w:p>
    <w:p w:rsidR="00A87CA9" w:rsidRDefault="00A87CA9" w:rsidP="00793D51">
      <w:pPr>
        <w:pStyle w:val="Corpsdetexte"/>
        <w:tabs>
          <w:tab w:val="left" w:pos="540"/>
        </w:tabs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Soulignons qu’au cours de l’analyse, des corrections ont été portées sur certains tableaux aussi bien ceux de l’emploi que ceux de GPS.</w:t>
      </w:r>
    </w:p>
    <w:p w:rsidR="00793D51" w:rsidRDefault="00A87CA9" w:rsidP="00793D51">
      <w:pPr>
        <w:pStyle w:val="Corpsdetexte"/>
        <w:tabs>
          <w:tab w:val="left" w:pos="540"/>
        </w:tabs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 </w:t>
      </w:r>
      <w:r w:rsidR="009B3220">
        <w:rPr>
          <w:rFonts w:ascii="Century Gothic" w:hAnsi="Century Gothic"/>
        </w:rPr>
        <w:t>L’atelier</w:t>
      </w:r>
      <w:r w:rsidR="00041478">
        <w:rPr>
          <w:rFonts w:ascii="Century Gothic" w:hAnsi="Century Gothic"/>
        </w:rPr>
        <w:t xml:space="preserve"> a</w:t>
      </w:r>
      <w:r w:rsidR="00793D51">
        <w:rPr>
          <w:rFonts w:ascii="Century Gothic" w:hAnsi="Century Gothic"/>
        </w:rPr>
        <w:t xml:space="preserve"> réuni</w:t>
      </w:r>
      <w:r w:rsidR="00041478">
        <w:rPr>
          <w:rFonts w:ascii="Century Gothic" w:hAnsi="Century Gothic"/>
        </w:rPr>
        <w:t xml:space="preserve"> </w:t>
      </w:r>
      <w:r w:rsidR="00793D51">
        <w:rPr>
          <w:rFonts w:ascii="Century Gothic" w:hAnsi="Century Gothic"/>
        </w:rPr>
        <w:t xml:space="preserve"> dix-neuf(19) cadres répartis comme suit :</w:t>
      </w:r>
    </w:p>
    <w:tbl>
      <w:tblPr>
        <w:tblW w:w="8085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4967"/>
        <w:gridCol w:w="3118"/>
      </w:tblGrid>
      <w:tr w:rsidR="00793D51" w:rsidRPr="00BC6953" w:rsidTr="003930AC">
        <w:trPr>
          <w:trHeight w:val="1260"/>
        </w:trPr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3D51" w:rsidRPr="00BC6953" w:rsidRDefault="00793D51" w:rsidP="00BC6953">
            <w:pPr>
              <w:rPr>
                <w:rFonts w:ascii="Century Gothic" w:hAnsi="Century Gothic" w:cs="Arial"/>
                <w:b/>
                <w:bCs/>
              </w:rPr>
            </w:pPr>
            <w:r w:rsidRPr="00BC6953">
              <w:rPr>
                <w:rFonts w:ascii="Century Gothic" w:hAnsi="Century Gothic" w:cs="Arial"/>
                <w:b/>
                <w:bCs/>
              </w:rPr>
              <w:t>Structure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D51" w:rsidRPr="00BC6953" w:rsidRDefault="00793D51" w:rsidP="00BC6953">
            <w:pPr>
              <w:jc w:val="center"/>
              <w:rPr>
                <w:rFonts w:ascii="Century Gothic" w:hAnsi="Century Gothic" w:cs="Arial"/>
                <w:b/>
                <w:bCs/>
              </w:rPr>
            </w:pPr>
            <w:r w:rsidRPr="00BC6953">
              <w:rPr>
                <w:rFonts w:ascii="Century Gothic" w:hAnsi="Century Gothic" w:cs="Arial"/>
                <w:b/>
                <w:bCs/>
              </w:rPr>
              <w:t>Nombre de participants</w:t>
            </w:r>
          </w:p>
        </w:tc>
      </w:tr>
      <w:tr w:rsidR="00793D51" w:rsidRPr="00BC6953" w:rsidTr="003930AC">
        <w:trPr>
          <w:trHeight w:val="300"/>
        </w:trPr>
        <w:tc>
          <w:tcPr>
            <w:tcW w:w="4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3D51" w:rsidRPr="00BC6953" w:rsidRDefault="00041478" w:rsidP="00BC6953">
            <w:pPr>
              <w:rPr>
                <w:rFonts w:ascii="Century Gothic" w:hAnsi="Century Gothic" w:cs="Arial"/>
              </w:rPr>
            </w:pPr>
            <w:r w:rsidRPr="00BC6953">
              <w:rPr>
                <w:rFonts w:ascii="Century Gothic" w:hAnsi="Century Gothic" w:cs="Arial"/>
              </w:rPr>
              <w:t>Inspection des Services Statistiques (</w:t>
            </w:r>
            <w:r w:rsidR="00793D51" w:rsidRPr="00BC6953">
              <w:rPr>
                <w:rFonts w:ascii="Century Gothic" w:hAnsi="Century Gothic" w:cs="Arial"/>
              </w:rPr>
              <w:t>ISS/INS</w:t>
            </w:r>
            <w:r w:rsidRPr="00BC6953">
              <w:rPr>
                <w:rFonts w:ascii="Century Gothic" w:hAnsi="Century Gothic" w:cs="Arial"/>
              </w:rPr>
              <w:t>)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3D51" w:rsidRPr="00BC6953" w:rsidRDefault="00793D51" w:rsidP="00BC6953">
            <w:pPr>
              <w:jc w:val="center"/>
              <w:rPr>
                <w:rFonts w:ascii="Century Gothic" w:hAnsi="Century Gothic" w:cs="Arial"/>
              </w:rPr>
            </w:pPr>
            <w:r w:rsidRPr="00BC6953">
              <w:rPr>
                <w:rFonts w:ascii="Century Gothic" w:hAnsi="Century Gothic" w:cs="Arial"/>
              </w:rPr>
              <w:t>3</w:t>
            </w:r>
          </w:p>
        </w:tc>
      </w:tr>
      <w:tr w:rsidR="00793D51" w:rsidRPr="00BC6953" w:rsidTr="003930AC">
        <w:trPr>
          <w:trHeight w:val="300"/>
        </w:trPr>
        <w:tc>
          <w:tcPr>
            <w:tcW w:w="4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3D51" w:rsidRPr="00BC6953" w:rsidRDefault="00793D51" w:rsidP="00BC6953">
            <w:pPr>
              <w:rPr>
                <w:rFonts w:ascii="Century Gothic" w:hAnsi="Century Gothic" w:cs="Arial"/>
              </w:rPr>
            </w:pPr>
            <w:r w:rsidRPr="00BC6953">
              <w:rPr>
                <w:rFonts w:ascii="Century Gothic" w:hAnsi="Century Gothic" w:cs="Arial"/>
              </w:rPr>
              <w:t>D</w:t>
            </w:r>
            <w:r w:rsidR="00041478" w:rsidRPr="00BC6953">
              <w:rPr>
                <w:rFonts w:ascii="Century Gothic" w:hAnsi="Century Gothic" w:cs="Arial"/>
              </w:rPr>
              <w:t>irection des Enquêtes et des Recensements (D</w:t>
            </w:r>
            <w:r w:rsidRPr="00BC6953">
              <w:rPr>
                <w:rFonts w:ascii="Century Gothic" w:hAnsi="Century Gothic" w:cs="Arial"/>
              </w:rPr>
              <w:t>ER/INS</w:t>
            </w:r>
            <w:r w:rsidR="00041478" w:rsidRPr="00BC6953">
              <w:rPr>
                <w:rFonts w:ascii="Century Gothic" w:hAnsi="Century Gothic" w:cs="Arial"/>
              </w:rPr>
              <w:t>)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3D51" w:rsidRPr="00BC6953" w:rsidRDefault="00793D51" w:rsidP="00BC6953">
            <w:pPr>
              <w:jc w:val="center"/>
              <w:rPr>
                <w:rFonts w:ascii="Century Gothic" w:hAnsi="Century Gothic" w:cs="Arial"/>
              </w:rPr>
            </w:pPr>
            <w:r w:rsidRPr="00BC6953">
              <w:rPr>
                <w:rFonts w:ascii="Century Gothic" w:hAnsi="Century Gothic" w:cs="Arial"/>
              </w:rPr>
              <w:t>5</w:t>
            </w:r>
          </w:p>
        </w:tc>
      </w:tr>
      <w:tr w:rsidR="00793D51" w:rsidRPr="00BC6953" w:rsidTr="003930AC">
        <w:trPr>
          <w:trHeight w:val="300"/>
        </w:trPr>
        <w:tc>
          <w:tcPr>
            <w:tcW w:w="4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3D51" w:rsidRPr="00BC6953" w:rsidRDefault="00041478" w:rsidP="00BC6953">
            <w:pPr>
              <w:rPr>
                <w:rFonts w:ascii="Century Gothic" w:hAnsi="Century Gothic" w:cs="Arial"/>
              </w:rPr>
            </w:pPr>
            <w:r w:rsidRPr="00BC6953">
              <w:rPr>
                <w:rFonts w:ascii="Century Gothic" w:hAnsi="Century Gothic" w:cs="Arial"/>
              </w:rPr>
              <w:t xml:space="preserve">Direction </w:t>
            </w:r>
            <w:r w:rsidR="009B3220" w:rsidRPr="00BC6953">
              <w:rPr>
                <w:rFonts w:ascii="Century Gothic" w:hAnsi="Century Gothic" w:cs="Arial"/>
              </w:rPr>
              <w:t>de la Comptabilité Nationale, de la Conjoncture et des Etudes Economiques (</w:t>
            </w:r>
            <w:r w:rsidR="00793D51" w:rsidRPr="00BC6953">
              <w:rPr>
                <w:rFonts w:ascii="Century Gothic" w:hAnsi="Century Gothic" w:cs="Arial"/>
              </w:rPr>
              <w:t>DCNCEE/INS</w:t>
            </w:r>
            <w:r w:rsidR="009B3220" w:rsidRPr="00BC6953">
              <w:rPr>
                <w:rFonts w:ascii="Century Gothic" w:hAnsi="Century Gothic" w:cs="Arial"/>
              </w:rPr>
              <w:t>)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3D51" w:rsidRPr="00BC6953" w:rsidRDefault="00793D51" w:rsidP="00BC6953">
            <w:pPr>
              <w:jc w:val="center"/>
              <w:rPr>
                <w:rFonts w:ascii="Century Gothic" w:hAnsi="Century Gothic" w:cs="Arial"/>
              </w:rPr>
            </w:pPr>
            <w:r w:rsidRPr="00BC6953">
              <w:rPr>
                <w:rFonts w:ascii="Century Gothic" w:hAnsi="Century Gothic" w:cs="Arial"/>
              </w:rPr>
              <w:t>4</w:t>
            </w:r>
          </w:p>
        </w:tc>
      </w:tr>
      <w:tr w:rsidR="00793D51" w:rsidRPr="00BC6953" w:rsidTr="003930AC">
        <w:trPr>
          <w:trHeight w:val="300"/>
        </w:trPr>
        <w:tc>
          <w:tcPr>
            <w:tcW w:w="4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3D51" w:rsidRPr="00BC6953" w:rsidRDefault="009B3220" w:rsidP="00BC6953">
            <w:pPr>
              <w:rPr>
                <w:rFonts w:ascii="Century Gothic" w:hAnsi="Century Gothic" w:cs="Arial"/>
              </w:rPr>
            </w:pPr>
            <w:r w:rsidRPr="00BC6953">
              <w:rPr>
                <w:rFonts w:ascii="Century Gothic" w:hAnsi="Century Gothic" w:cs="Arial"/>
              </w:rPr>
              <w:t>Direction des Statistiques, des Etudes Démographiques et Sociales (</w:t>
            </w:r>
            <w:r w:rsidR="00793D51" w:rsidRPr="00BC6953">
              <w:rPr>
                <w:rFonts w:ascii="Century Gothic" w:hAnsi="Century Gothic" w:cs="Arial"/>
              </w:rPr>
              <w:t>DSEDS</w:t>
            </w:r>
            <w:r w:rsidRPr="00BC6953">
              <w:rPr>
                <w:rFonts w:ascii="Century Gothic" w:hAnsi="Century Gothic" w:cs="Arial"/>
              </w:rPr>
              <w:t>/INS)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3D51" w:rsidRPr="00BC6953" w:rsidRDefault="00793D51" w:rsidP="00BC6953">
            <w:pPr>
              <w:jc w:val="center"/>
              <w:rPr>
                <w:rFonts w:ascii="Century Gothic" w:hAnsi="Century Gothic" w:cs="Arial"/>
              </w:rPr>
            </w:pPr>
            <w:r w:rsidRPr="00BC6953">
              <w:rPr>
                <w:rFonts w:ascii="Century Gothic" w:hAnsi="Century Gothic" w:cs="Arial"/>
              </w:rPr>
              <w:t>2</w:t>
            </w:r>
          </w:p>
        </w:tc>
      </w:tr>
      <w:tr w:rsidR="00793D51" w:rsidRPr="00BC6953" w:rsidTr="003930AC">
        <w:trPr>
          <w:trHeight w:val="300"/>
        </w:trPr>
        <w:tc>
          <w:tcPr>
            <w:tcW w:w="4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3D51" w:rsidRPr="00BC6953" w:rsidRDefault="009B3220" w:rsidP="00BC6953">
            <w:pPr>
              <w:rPr>
                <w:rFonts w:ascii="Century Gothic" w:hAnsi="Century Gothic" w:cs="Arial"/>
              </w:rPr>
            </w:pPr>
            <w:r w:rsidRPr="00BC6953">
              <w:rPr>
                <w:rFonts w:ascii="Century Gothic" w:hAnsi="Century Gothic" w:cs="Arial"/>
              </w:rPr>
              <w:t>Direction des ressources Financières et Matériels (</w:t>
            </w:r>
            <w:r w:rsidR="00793D51" w:rsidRPr="00BC6953">
              <w:rPr>
                <w:rFonts w:ascii="Century Gothic" w:hAnsi="Century Gothic" w:cs="Arial"/>
              </w:rPr>
              <w:t>DRFM (gestionnaire PSR)/INS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3D51" w:rsidRPr="00BC6953" w:rsidRDefault="00793D51" w:rsidP="00BC6953">
            <w:pPr>
              <w:jc w:val="center"/>
              <w:rPr>
                <w:rFonts w:ascii="Century Gothic" w:hAnsi="Century Gothic" w:cs="Arial"/>
              </w:rPr>
            </w:pPr>
            <w:r w:rsidRPr="00BC6953">
              <w:rPr>
                <w:rFonts w:ascii="Century Gothic" w:hAnsi="Century Gothic" w:cs="Arial"/>
              </w:rPr>
              <w:t>1</w:t>
            </w:r>
          </w:p>
        </w:tc>
      </w:tr>
      <w:tr w:rsidR="00793D51" w:rsidRPr="00BC6953" w:rsidTr="003930AC">
        <w:trPr>
          <w:trHeight w:val="300"/>
        </w:trPr>
        <w:tc>
          <w:tcPr>
            <w:tcW w:w="4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3D51" w:rsidRPr="00BC6953" w:rsidRDefault="00793D51" w:rsidP="00BC6953">
            <w:pPr>
              <w:rPr>
                <w:rFonts w:ascii="Century Gothic" w:hAnsi="Century Gothic" w:cs="Arial"/>
              </w:rPr>
            </w:pPr>
            <w:r w:rsidRPr="00BC6953">
              <w:rPr>
                <w:rFonts w:ascii="Century Gothic" w:hAnsi="Century Gothic" w:cs="Arial"/>
              </w:rPr>
              <w:t>MINISTERE EMPLOI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3D51" w:rsidRPr="00BC6953" w:rsidRDefault="00793D51" w:rsidP="00BC6953">
            <w:pPr>
              <w:jc w:val="center"/>
              <w:rPr>
                <w:rFonts w:ascii="Century Gothic" w:hAnsi="Century Gothic" w:cs="Arial"/>
              </w:rPr>
            </w:pPr>
            <w:r w:rsidRPr="00BC6953">
              <w:rPr>
                <w:rFonts w:ascii="Century Gothic" w:hAnsi="Century Gothic" w:cs="Arial"/>
              </w:rPr>
              <w:t>1</w:t>
            </w:r>
          </w:p>
        </w:tc>
      </w:tr>
      <w:tr w:rsidR="00793D51" w:rsidRPr="00BC6953" w:rsidTr="003930AC">
        <w:trPr>
          <w:trHeight w:val="300"/>
        </w:trPr>
        <w:tc>
          <w:tcPr>
            <w:tcW w:w="4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3D51" w:rsidRPr="00BC6953" w:rsidRDefault="009B3220" w:rsidP="00BC6953">
            <w:pPr>
              <w:rPr>
                <w:rFonts w:ascii="Century Gothic" w:hAnsi="Century Gothic" w:cs="Arial"/>
              </w:rPr>
            </w:pPr>
            <w:r w:rsidRPr="00BC6953">
              <w:rPr>
                <w:rFonts w:ascii="Century Gothic" w:hAnsi="Century Gothic" w:cs="Arial"/>
              </w:rPr>
              <w:t>Office National de l’Emploi et de la Formation (</w:t>
            </w:r>
            <w:r w:rsidR="00793D51" w:rsidRPr="00BC6953">
              <w:rPr>
                <w:rFonts w:ascii="Century Gothic" w:hAnsi="Century Gothic" w:cs="Arial"/>
              </w:rPr>
              <w:t>ONEF</w:t>
            </w:r>
            <w:r w:rsidRPr="00BC6953">
              <w:rPr>
                <w:rFonts w:ascii="Century Gothic" w:hAnsi="Century Gothic" w:cs="Arial"/>
              </w:rPr>
              <w:t>)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3D51" w:rsidRPr="00BC6953" w:rsidRDefault="00793D51" w:rsidP="00BC6953">
            <w:pPr>
              <w:jc w:val="center"/>
              <w:rPr>
                <w:rFonts w:ascii="Century Gothic" w:hAnsi="Century Gothic" w:cs="Arial"/>
              </w:rPr>
            </w:pPr>
            <w:r w:rsidRPr="00BC6953">
              <w:rPr>
                <w:rFonts w:ascii="Century Gothic" w:hAnsi="Century Gothic" w:cs="Arial"/>
              </w:rPr>
              <w:t>1</w:t>
            </w:r>
          </w:p>
        </w:tc>
      </w:tr>
      <w:tr w:rsidR="00793D51" w:rsidRPr="00BC6953" w:rsidTr="003930AC">
        <w:trPr>
          <w:trHeight w:val="300"/>
        </w:trPr>
        <w:tc>
          <w:tcPr>
            <w:tcW w:w="4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3D51" w:rsidRPr="00BC6953" w:rsidRDefault="009B3220" w:rsidP="00BC6953">
            <w:pPr>
              <w:rPr>
                <w:rFonts w:ascii="Century Gothic" w:hAnsi="Century Gothic" w:cs="Arial"/>
              </w:rPr>
            </w:pPr>
            <w:r w:rsidRPr="00BC6953">
              <w:rPr>
                <w:rFonts w:ascii="Century Gothic" w:hAnsi="Century Gothic" w:cs="Arial"/>
              </w:rPr>
              <w:t>Direction Générale des Impôts (</w:t>
            </w:r>
            <w:r w:rsidR="00793D51" w:rsidRPr="00BC6953">
              <w:rPr>
                <w:rFonts w:ascii="Century Gothic" w:hAnsi="Century Gothic" w:cs="Arial"/>
              </w:rPr>
              <w:t>DGI</w:t>
            </w:r>
            <w:r w:rsidRPr="00BC6953">
              <w:rPr>
                <w:rFonts w:ascii="Century Gothic" w:hAnsi="Century Gothic" w:cs="Arial"/>
              </w:rPr>
              <w:t>)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3D51" w:rsidRPr="00BC6953" w:rsidRDefault="00793D51" w:rsidP="00BC6953">
            <w:pPr>
              <w:jc w:val="center"/>
              <w:rPr>
                <w:rFonts w:ascii="Century Gothic" w:hAnsi="Century Gothic" w:cs="Arial"/>
              </w:rPr>
            </w:pPr>
            <w:r w:rsidRPr="00BC6953">
              <w:rPr>
                <w:rFonts w:ascii="Century Gothic" w:hAnsi="Century Gothic" w:cs="Arial"/>
              </w:rPr>
              <w:t>1</w:t>
            </w:r>
          </w:p>
        </w:tc>
      </w:tr>
      <w:tr w:rsidR="00793D51" w:rsidRPr="00BC6953" w:rsidTr="003930AC">
        <w:trPr>
          <w:trHeight w:val="315"/>
        </w:trPr>
        <w:tc>
          <w:tcPr>
            <w:tcW w:w="4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3D51" w:rsidRPr="00BC6953" w:rsidRDefault="00793D51" w:rsidP="00BC6953">
            <w:pPr>
              <w:rPr>
                <w:rFonts w:ascii="Century Gothic" w:hAnsi="Century Gothic" w:cs="Arial"/>
                <w:b/>
                <w:bCs/>
              </w:rPr>
            </w:pPr>
            <w:r w:rsidRPr="00BC6953">
              <w:rPr>
                <w:rFonts w:ascii="Century Gothic" w:hAnsi="Century Gothic" w:cs="Arial"/>
                <w:b/>
                <w:bCs/>
              </w:rPr>
              <w:t>Total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3D51" w:rsidRPr="00BC6953" w:rsidRDefault="00793D51" w:rsidP="00BC6953">
            <w:pPr>
              <w:jc w:val="center"/>
              <w:rPr>
                <w:rFonts w:ascii="Century Gothic" w:hAnsi="Century Gothic" w:cs="Arial"/>
                <w:b/>
                <w:bCs/>
              </w:rPr>
            </w:pPr>
            <w:r w:rsidRPr="00BC6953">
              <w:rPr>
                <w:rFonts w:ascii="Century Gothic" w:hAnsi="Century Gothic" w:cs="Arial"/>
                <w:b/>
                <w:bCs/>
              </w:rPr>
              <w:t>19</w:t>
            </w:r>
          </w:p>
        </w:tc>
      </w:tr>
    </w:tbl>
    <w:p w:rsidR="00A87CA9" w:rsidRDefault="00A87CA9" w:rsidP="00A87CA9">
      <w:pPr>
        <w:tabs>
          <w:tab w:val="left" w:pos="6720"/>
        </w:tabs>
        <w:spacing w:line="360" w:lineRule="auto"/>
        <w:rPr>
          <w:rFonts w:ascii="Century Gothic" w:hAnsi="Century Gothic"/>
        </w:rPr>
      </w:pPr>
    </w:p>
    <w:p w:rsidR="00793D51" w:rsidRPr="00A87CA9" w:rsidRDefault="00A87CA9" w:rsidP="00A87CA9">
      <w:pPr>
        <w:tabs>
          <w:tab w:val="left" w:pos="6720"/>
        </w:tabs>
        <w:spacing w:line="360" w:lineRule="auto"/>
        <w:jc w:val="both"/>
        <w:rPr>
          <w:rFonts w:ascii="Century Gothic" w:hAnsi="Century Gothic"/>
        </w:rPr>
      </w:pPr>
      <w:r w:rsidRPr="00A87CA9">
        <w:rPr>
          <w:rFonts w:ascii="Century Gothic" w:hAnsi="Century Gothic"/>
        </w:rPr>
        <w:t>Il convient de souligner qu’au retour de Dosso, une équipe de six(6) personnes a été mise en place pour la finalisation et la lecture des drafts produits</w:t>
      </w:r>
      <w:r>
        <w:rPr>
          <w:rFonts w:ascii="Century Gothic" w:hAnsi="Century Gothic"/>
        </w:rPr>
        <w:t xml:space="preserve"> lesquels ont été transmis à AFRISTAT pour observations en attendant l’atelier régional.</w:t>
      </w:r>
    </w:p>
    <w:p w:rsidR="00793D51" w:rsidRDefault="00793D51" w:rsidP="00793D51">
      <w:pPr>
        <w:pStyle w:val="Corpsdetexte"/>
        <w:tabs>
          <w:tab w:val="left" w:pos="540"/>
        </w:tabs>
        <w:spacing w:line="360" w:lineRule="auto"/>
        <w:rPr>
          <w:rFonts w:ascii="Century Gothic" w:hAnsi="Century Gothic" w:cs="Arial"/>
        </w:rPr>
      </w:pPr>
    </w:p>
    <w:sectPr w:rsidR="00793D51" w:rsidSect="00363F36">
      <w:footerReference w:type="even" r:id="rId8"/>
      <w:footerReference w:type="default" r:id="rId9"/>
      <w:pgSz w:w="11906" w:h="16838"/>
      <w:pgMar w:top="709" w:right="991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25DE" w:rsidRDefault="007325DE">
      <w:r>
        <w:separator/>
      </w:r>
    </w:p>
  </w:endnote>
  <w:endnote w:type="continuationSeparator" w:id="1">
    <w:p w:rsidR="007325DE" w:rsidRDefault="007325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altName w:val="Consolas"/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5974" w:rsidRDefault="00363F36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 w:rsidR="000E2DF9"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625974" w:rsidRDefault="00625974">
    <w:pPr>
      <w:pStyle w:val="Pieddepag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5974" w:rsidRDefault="00363F36">
    <w:pPr>
      <w:pStyle w:val="Pieddepage"/>
      <w:jc w:val="right"/>
    </w:pPr>
    <w:r>
      <w:fldChar w:fldCharType="begin"/>
    </w:r>
    <w:r w:rsidR="000E2DF9">
      <w:instrText xml:space="preserve"> PAGE   \* MERGEFORMAT </w:instrText>
    </w:r>
    <w:r>
      <w:fldChar w:fldCharType="separate"/>
    </w:r>
    <w:r w:rsidR="00D3283A">
      <w:rPr>
        <w:noProof/>
      </w:rPr>
      <w:t>2</w:t>
    </w:r>
    <w:r>
      <w:rPr>
        <w:noProof/>
      </w:rPr>
      <w:fldChar w:fldCharType="end"/>
    </w:r>
  </w:p>
  <w:p w:rsidR="00625974" w:rsidRDefault="00625974">
    <w:pPr>
      <w:pStyle w:val="Pieddepag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25DE" w:rsidRDefault="007325DE">
      <w:r>
        <w:separator/>
      </w:r>
    </w:p>
  </w:footnote>
  <w:footnote w:type="continuationSeparator" w:id="1">
    <w:p w:rsidR="007325DE" w:rsidRDefault="007325D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46A0D49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71B4A9D2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0000003"/>
    <w:multiLevelType w:val="hybridMultilevel"/>
    <w:tmpl w:val="212E551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4"/>
    <w:multiLevelType w:val="hybridMultilevel"/>
    <w:tmpl w:val="70C0EC44"/>
    <w:lvl w:ilvl="0" w:tplc="106C5D4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54D043F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CD4208A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FF2E1768"/>
    <w:lvl w:ilvl="0" w:tplc="1FAC63D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08"/>
    <w:multiLevelType w:val="hybridMultilevel"/>
    <w:tmpl w:val="8578F3EC"/>
    <w:lvl w:ilvl="0" w:tplc="58F2BDDE">
      <w:start w:val="1"/>
      <w:numFmt w:val="bullet"/>
      <w:lvlText w:val="-"/>
      <w:lvlJc w:val="left"/>
      <w:pPr>
        <w:ind w:left="1068" w:hanging="360"/>
      </w:pPr>
      <w:rPr>
        <w:rFonts w:ascii="Cambria" w:eastAsiaTheme="minorHAnsi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00000009"/>
    <w:multiLevelType w:val="hybridMultilevel"/>
    <w:tmpl w:val="64CEC5C8"/>
    <w:lvl w:ilvl="0" w:tplc="040C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A1E41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82266724"/>
    <w:lvl w:ilvl="0" w:tplc="D6D40900">
      <w:start w:val="2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E4C8885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000000D"/>
    <w:multiLevelType w:val="hybridMultilevel"/>
    <w:tmpl w:val="81C260E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EE82838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000000F"/>
    <w:multiLevelType w:val="multilevel"/>
    <w:tmpl w:val="32EE2A70"/>
    <w:lvl w:ilvl="0">
      <w:start w:val="2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5">
    <w:nsid w:val="00000010"/>
    <w:multiLevelType w:val="hybridMultilevel"/>
    <w:tmpl w:val="A3989D0A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00000011"/>
    <w:multiLevelType w:val="multilevel"/>
    <w:tmpl w:val="F99EBFF0"/>
    <w:lvl w:ilvl="0">
      <w:start w:val="1"/>
      <w:numFmt w:val="upperRoman"/>
      <w:pStyle w:val="Nut1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pStyle w:val="Nut5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pStyle w:val="Nut4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>
    <w:nsid w:val="00000012"/>
    <w:multiLevelType w:val="hybridMultilevel"/>
    <w:tmpl w:val="3A1CB484"/>
    <w:lvl w:ilvl="0" w:tplc="A2C4AA3E">
      <w:start w:val="1"/>
      <w:numFmt w:val="upperRoman"/>
      <w:pStyle w:val="TitreOne"/>
      <w:lvlText w:val="%1."/>
      <w:lvlJc w:val="left"/>
      <w:pPr>
        <w:tabs>
          <w:tab w:val="left" w:pos="567"/>
        </w:tabs>
        <w:ind w:left="567" w:hanging="567"/>
      </w:pPr>
      <w:rPr>
        <w:rFonts w:hint="default"/>
      </w:rPr>
    </w:lvl>
    <w:lvl w:ilvl="1" w:tplc="88DC0B82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hint="default"/>
      </w:rPr>
    </w:lvl>
    <w:lvl w:ilvl="2" w:tplc="040C001B" w:tentative="1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8">
    <w:nsid w:val="00000013"/>
    <w:multiLevelType w:val="hybridMultilevel"/>
    <w:tmpl w:val="5CDCE11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00000014"/>
    <w:multiLevelType w:val="hybridMultilevel"/>
    <w:tmpl w:val="8960A5F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0000015"/>
    <w:multiLevelType w:val="hybridMultilevel"/>
    <w:tmpl w:val="ABEC230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00000016"/>
    <w:multiLevelType w:val="hybridMultilevel"/>
    <w:tmpl w:val="7E7003F0"/>
    <w:lvl w:ilvl="0" w:tplc="040C0001">
      <w:start w:val="1"/>
      <w:numFmt w:val="bullet"/>
      <w:lvlText w:val=""/>
      <w:lvlJc w:val="left"/>
      <w:pPr>
        <w:tabs>
          <w:tab w:val="left" w:pos="840"/>
        </w:tabs>
        <w:ind w:left="840" w:hanging="72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22">
    <w:nsid w:val="00000017"/>
    <w:multiLevelType w:val="hybridMultilevel"/>
    <w:tmpl w:val="26CCAD9A"/>
    <w:lvl w:ilvl="0" w:tplc="1E2838D2">
      <w:start w:val="1"/>
      <w:numFmt w:val="bullet"/>
      <w:lvlText w:val="-"/>
      <w:lvlJc w:val="left"/>
      <w:pPr>
        <w:tabs>
          <w:tab w:val="left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left" w:pos="1080"/>
        </w:tabs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left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left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left" w:pos="3240"/>
        </w:tabs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left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left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left" w:pos="5400"/>
        </w:tabs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left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00000018"/>
    <w:multiLevelType w:val="hybridMultilevel"/>
    <w:tmpl w:val="F5C879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00000019"/>
    <w:multiLevelType w:val="hybridMultilevel"/>
    <w:tmpl w:val="1A6E625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0000001A"/>
    <w:multiLevelType w:val="hybridMultilevel"/>
    <w:tmpl w:val="573C04D6"/>
    <w:lvl w:ilvl="0" w:tplc="7B6E8A12">
      <w:start w:val="2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B"/>
    <w:multiLevelType w:val="hybridMultilevel"/>
    <w:tmpl w:val="F20E8A20"/>
    <w:lvl w:ilvl="0" w:tplc="9BC0C0B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0000001C"/>
    <w:multiLevelType w:val="hybridMultilevel"/>
    <w:tmpl w:val="9648C1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000001D"/>
    <w:multiLevelType w:val="hybridMultilevel"/>
    <w:tmpl w:val="7DC6A7D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0000001E"/>
    <w:multiLevelType w:val="multilevel"/>
    <w:tmpl w:val="A0020E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0">
    <w:nsid w:val="1CBF143B"/>
    <w:multiLevelType w:val="hybridMultilevel"/>
    <w:tmpl w:val="BB4E491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1F7633C0"/>
    <w:multiLevelType w:val="hybridMultilevel"/>
    <w:tmpl w:val="BD202F0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1903FA3"/>
    <w:multiLevelType w:val="multilevel"/>
    <w:tmpl w:val="0CBAA7F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3">
    <w:nsid w:val="27FF2017"/>
    <w:multiLevelType w:val="hybridMultilevel"/>
    <w:tmpl w:val="212E551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8C2498A"/>
    <w:multiLevelType w:val="hybridMultilevel"/>
    <w:tmpl w:val="33BC17FE"/>
    <w:lvl w:ilvl="0" w:tplc="040C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5">
    <w:nsid w:val="69522C4B"/>
    <w:multiLevelType w:val="multilevel"/>
    <w:tmpl w:val="D69CCB98"/>
    <w:lvl w:ilvl="0">
      <w:start w:val="2"/>
      <w:numFmt w:val="decimal"/>
      <w:lvlText w:val="%1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0000FF"/>
        <w:sz w:val="24"/>
        <w:u w:val="single"/>
      </w:rPr>
    </w:lvl>
    <w:lvl w:ilvl="1">
      <w:start w:val="3"/>
      <w:numFmt w:val="decimal"/>
      <w:lvlText w:val="%1.%2"/>
      <w:lvlJc w:val="left"/>
      <w:pPr>
        <w:ind w:left="960" w:hanging="720"/>
      </w:pPr>
      <w:rPr>
        <w:rFonts w:ascii="Times New Roman" w:eastAsia="Times New Roman" w:hAnsi="Times New Roman" w:cs="Times New Roman" w:hint="default"/>
        <w:color w:val="0000FF"/>
        <w:sz w:val="24"/>
        <w:u w:val="single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ascii="Times New Roman" w:eastAsia="Times New Roman" w:hAnsi="Times New Roman" w:cs="Times New Roman" w:hint="default"/>
        <w:color w:val="0000FF"/>
        <w:sz w:val="24"/>
        <w:u w:val="singl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rFonts w:ascii="Times New Roman" w:eastAsia="Times New Roman" w:hAnsi="Times New Roman" w:cs="Times New Roman" w:hint="default"/>
        <w:color w:val="0000FF"/>
        <w:sz w:val="24"/>
        <w:u w:val="single"/>
      </w:rPr>
    </w:lvl>
    <w:lvl w:ilvl="4">
      <w:start w:val="1"/>
      <w:numFmt w:val="decimal"/>
      <w:lvlText w:val="%1.%2.%3.%4.%5"/>
      <w:lvlJc w:val="left"/>
      <w:pPr>
        <w:ind w:left="2400" w:hanging="1440"/>
      </w:pPr>
      <w:rPr>
        <w:rFonts w:ascii="Times New Roman" w:eastAsia="Times New Roman" w:hAnsi="Times New Roman" w:cs="Times New Roman" w:hint="default"/>
        <w:color w:val="0000FF"/>
        <w:sz w:val="24"/>
        <w:u w:val="single"/>
      </w:rPr>
    </w:lvl>
    <w:lvl w:ilvl="5">
      <w:start w:val="1"/>
      <w:numFmt w:val="decimal"/>
      <w:lvlText w:val="%1.%2.%3.%4.%5.%6"/>
      <w:lvlJc w:val="left"/>
      <w:pPr>
        <w:ind w:left="2640" w:hanging="1440"/>
      </w:pPr>
      <w:rPr>
        <w:rFonts w:ascii="Times New Roman" w:eastAsia="Times New Roman" w:hAnsi="Times New Roman" w:cs="Times New Roman" w:hint="default"/>
        <w:color w:val="0000FF"/>
        <w:sz w:val="24"/>
        <w:u w:val="single"/>
      </w:rPr>
    </w:lvl>
    <w:lvl w:ilvl="6">
      <w:start w:val="1"/>
      <w:numFmt w:val="decimal"/>
      <w:lvlText w:val="%1.%2.%3.%4.%5.%6.%7"/>
      <w:lvlJc w:val="left"/>
      <w:pPr>
        <w:ind w:left="3240" w:hanging="1800"/>
      </w:pPr>
      <w:rPr>
        <w:rFonts w:ascii="Times New Roman" w:eastAsia="Times New Roman" w:hAnsi="Times New Roman" w:cs="Times New Roman" w:hint="default"/>
        <w:color w:val="0000FF"/>
        <w:sz w:val="24"/>
        <w:u w:val="single"/>
      </w:rPr>
    </w:lvl>
    <w:lvl w:ilvl="7">
      <w:start w:val="1"/>
      <w:numFmt w:val="decimal"/>
      <w:lvlText w:val="%1.%2.%3.%4.%5.%6.%7.%8"/>
      <w:lvlJc w:val="left"/>
      <w:pPr>
        <w:ind w:left="3840" w:hanging="2160"/>
      </w:pPr>
      <w:rPr>
        <w:rFonts w:ascii="Times New Roman" w:eastAsia="Times New Roman" w:hAnsi="Times New Roman" w:cs="Times New Roman" w:hint="default"/>
        <w:color w:val="0000FF"/>
        <w:sz w:val="24"/>
        <w:u w:val="single"/>
      </w:rPr>
    </w:lvl>
    <w:lvl w:ilvl="8">
      <w:start w:val="1"/>
      <w:numFmt w:val="decimal"/>
      <w:lvlText w:val="%1.%2.%3.%4.%5.%6.%7.%8.%9"/>
      <w:lvlJc w:val="left"/>
      <w:pPr>
        <w:ind w:left="4080" w:hanging="2160"/>
      </w:pPr>
      <w:rPr>
        <w:rFonts w:ascii="Times New Roman" w:eastAsia="Times New Roman" w:hAnsi="Times New Roman" w:cs="Times New Roman" w:hint="default"/>
        <w:color w:val="0000FF"/>
        <w:sz w:val="24"/>
        <w:u w:val="single"/>
      </w:rPr>
    </w:lvl>
  </w:abstractNum>
  <w:num w:numId="1">
    <w:abstractNumId w:val="27"/>
  </w:num>
  <w:num w:numId="2">
    <w:abstractNumId w:val="5"/>
  </w:num>
  <w:num w:numId="3">
    <w:abstractNumId w:val="17"/>
  </w:num>
  <w:num w:numId="4">
    <w:abstractNumId w:val="8"/>
  </w:num>
  <w:num w:numId="5">
    <w:abstractNumId w:val="10"/>
  </w:num>
  <w:num w:numId="6">
    <w:abstractNumId w:val="23"/>
  </w:num>
  <w:num w:numId="7">
    <w:abstractNumId w:val="12"/>
  </w:num>
  <w:num w:numId="8">
    <w:abstractNumId w:val="4"/>
  </w:num>
  <w:num w:numId="9">
    <w:abstractNumId w:val="20"/>
  </w:num>
  <w:num w:numId="10">
    <w:abstractNumId w:val="26"/>
  </w:num>
  <w:num w:numId="11">
    <w:abstractNumId w:val="14"/>
  </w:num>
  <w:num w:numId="12">
    <w:abstractNumId w:val="29"/>
  </w:num>
  <w:num w:numId="13">
    <w:abstractNumId w:val="1"/>
  </w:num>
  <w:num w:numId="14">
    <w:abstractNumId w:val="28"/>
  </w:num>
  <w:num w:numId="15">
    <w:abstractNumId w:val="16"/>
  </w:num>
  <w:num w:numId="16">
    <w:abstractNumId w:val="22"/>
  </w:num>
  <w:num w:numId="17">
    <w:abstractNumId w:val="18"/>
  </w:num>
  <w:num w:numId="18">
    <w:abstractNumId w:val="21"/>
  </w:num>
  <w:num w:numId="19">
    <w:abstractNumId w:val="13"/>
  </w:num>
  <w:num w:numId="20">
    <w:abstractNumId w:val="11"/>
  </w:num>
  <w:num w:numId="21">
    <w:abstractNumId w:val="7"/>
  </w:num>
  <w:num w:numId="22">
    <w:abstractNumId w:val="0"/>
  </w:num>
  <w:num w:numId="23">
    <w:abstractNumId w:val="2"/>
  </w:num>
  <w:num w:numId="24">
    <w:abstractNumId w:val="24"/>
  </w:num>
  <w:num w:numId="25">
    <w:abstractNumId w:val="6"/>
  </w:num>
  <w:num w:numId="26">
    <w:abstractNumId w:val="3"/>
  </w:num>
  <w:num w:numId="27">
    <w:abstractNumId w:val="19"/>
  </w:num>
  <w:num w:numId="28">
    <w:abstractNumId w:val="34"/>
  </w:num>
  <w:num w:numId="29">
    <w:abstractNumId w:val="25"/>
  </w:num>
  <w:num w:numId="30">
    <w:abstractNumId w:val="15"/>
  </w:num>
  <w:num w:numId="31">
    <w:abstractNumId w:val="9"/>
  </w:num>
  <w:num w:numId="32">
    <w:abstractNumId w:val="35"/>
  </w:num>
  <w:num w:numId="33">
    <w:abstractNumId w:val="31"/>
  </w:num>
  <w:num w:numId="34">
    <w:abstractNumId w:val="33"/>
  </w:num>
  <w:num w:numId="35">
    <w:abstractNumId w:val="30"/>
  </w:num>
  <w:num w:numId="36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2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625974"/>
    <w:rsid w:val="00041478"/>
    <w:rsid w:val="00077E62"/>
    <w:rsid w:val="000A2ED4"/>
    <w:rsid w:val="000E2DF9"/>
    <w:rsid w:val="001447C7"/>
    <w:rsid w:val="00332764"/>
    <w:rsid w:val="00353C5E"/>
    <w:rsid w:val="00363F36"/>
    <w:rsid w:val="003842BE"/>
    <w:rsid w:val="003906DB"/>
    <w:rsid w:val="003B2F4D"/>
    <w:rsid w:val="003C5AB4"/>
    <w:rsid w:val="003F7336"/>
    <w:rsid w:val="004F531A"/>
    <w:rsid w:val="005B2B94"/>
    <w:rsid w:val="00625974"/>
    <w:rsid w:val="006D5977"/>
    <w:rsid w:val="007325DE"/>
    <w:rsid w:val="0074292E"/>
    <w:rsid w:val="00793D51"/>
    <w:rsid w:val="00825C69"/>
    <w:rsid w:val="008502DA"/>
    <w:rsid w:val="008968D9"/>
    <w:rsid w:val="009B3220"/>
    <w:rsid w:val="00A03D26"/>
    <w:rsid w:val="00A87CA9"/>
    <w:rsid w:val="00AB530C"/>
    <w:rsid w:val="00BC6953"/>
    <w:rsid w:val="00BE7B5F"/>
    <w:rsid w:val="00C10D24"/>
    <w:rsid w:val="00CA1A77"/>
    <w:rsid w:val="00D3283A"/>
    <w:rsid w:val="00E30748"/>
    <w:rsid w:val="00EC45C7"/>
    <w:rsid w:val="00EF656A"/>
    <w:rsid w:val="00F038D6"/>
    <w:rsid w:val="00FC5EA7"/>
    <w:rsid w:val="00FF4B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3F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363F3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qFormat/>
    <w:rsid w:val="00363F3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qFormat/>
    <w:rsid w:val="00363F3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/>
    </w:rPr>
  </w:style>
  <w:style w:type="paragraph" w:styleId="Titre4">
    <w:name w:val="heading 4"/>
    <w:basedOn w:val="Normal"/>
    <w:next w:val="Normal"/>
    <w:link w:val="Titre4Car"/>
    <w:qFormat/>
    <w:rsid w:val="00363F3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uiPriority w:val="9"/>
    <w:qFormat/>
    <w:rsid w:val="00363F3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4Car">
    <w:name w:val="Titre 4 Car"/>
    <w:basedOn w:val="Policepardfaut"/>
    <w:link w:val="Titre4"/>
    <w:rsid w:val="00363F36"/>
    <w:rPr>
      <w:rFonts w:ascii="Times New Roman" w:eastAsia="Times New Roman" w:hAnsi="Times New Roman" w:cs="Times New Roman"/>
      <w:b/>
      <w:bCs/>
      <w:sz w:val="28"/>
      <w:szCs w:val="28"/>
      <w:lang w:eastAsia="fr-FR"/>
    </w:rPr>
  </w:style>
  <w:style w:type="paragraph" w:styleId="Corpsdetexte2">
    <w:name w:val="Body Text 2"/>
    <w:basedOn w:val="Normal"/>
    <w:link w:val="Corpsdetexte2Car"/>
    <w:rsid w:val="00363F36"/>
    <w:pPr>
      <w:jc w:val="both"/>
    </w:pPr>
    <w:rPr>
      <w:rFonts w:ascii="Arial" w:hAnsi="Arial"/>
      <w:b/>
      <w:bCs/>
      <w:szCs w:val="20"/>
    </w:rPr>
  </w:style>
  <w:style w:type="character" w:customStyle="1" w:styleId="Corpsdetexte2Car">
    <w:name w:val="Corps de texte 2 Car"/>
    <w:basedOn w:val="Policepardfaut"/>
    <w:link w:val="Corpsdetexte2"/>
    <w:rsid w:val="00363F36"/>
    <w:rPr>
      <w:rFonts w:ascii="Arial" w:eastAsia="Times New Roman" w:hAnsi="Arial" w:cs="Times New Roman"/>
      <w:b/>
      <w:bCs/>
      <w:sz w:val="24"/>
      <w:szCs w:val="20"/>
      <w:lang w:eastAsia="fr-FR"/>
    </w:rPr>
  </w:style>
  <w:style w:type="paragraph" w:styleId="Paragraphedeliste">
    <w:name w:val="List Paragraph"/>
    <w:basedOn w:val="Normal"/>
    <w:link w:val="ParagraphedelisteCar"/>
    <w:uiPriority w:val="34"/>
    <w:qFormat/>
    <w:rsid w:val="00363F36"/>
    <w:pPr>
      <w:ind w:left="720"/>
      <w:contextualSpacing/>
    </w:pPr>
  </w:style>
  <w:style w:type="paragraph" w:styleId="Pieddepage">
    <w:name w:val="footer"/>
    <w:basedOn w:val="Normal"/>
    <w:link w:val="PieddepageCar"/>
    <w:uiPriority w:val="99"/>
    <w:rsid w:val="00363F36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363F36"/>
    <w:rPr>
      <w:rFonts w:ascii="Times New Roman" w:eastAsia="Times New Roman" w:hAnsi="Times New Roman" w:cs="Times New Roman"/>
      <w:sz w:val="24"/>
      <w:szCs w:val="24"/>
    </w:rPr>
  </w:style>
  <w:style w:type="character" w:styleId="Numrodepage">
    <w:name w:val="page number"/>
    <w:basedOn w:val="Policepardfaut"/>
    <w:uiPriority w:val="99"/>
    <w:rsid w:val="00363F36"/>
  </w:style>
  <w:style w:type="paragraph" w:styleId="Titre">
    <w:name w:val="Title"/>
    <w:basedOn w:val="Normal"/>
    <w:link w:val="TitreCar"/>
    <w:qFormat/>
    <w:rsid w:val="00363F36"/>
    <w:pPr>
      <w:jc w:val="center"/>
    </w:pPr>
    <w:rPr>
      <w:rFonts w:ascii="Arial" w:hAnsi="Arial"/>
      <w:sz w:val="32"/>
      <w:szCs w:val="32"/>
    </w:rPr>
  </w:style>
  <w:style w:type="character" w:customStyle="1" w:styleId="TitreCar">
    <w:name w:val="Titre Car"/>
    <w:basedOn w:val="Policepardfaut"/>
    <w:link w:val="Titre"/>
    <w:rsid w:val="00363F36"/>
    <w:rPr>
      <w:rFonts w:ascii="Arial" w:eastAsia="Times New Roman" w:hAnsi="Arial" w:cs="Times New Roman"/>
      <w:sz w:val="32"/>
      <w:szCs w:val="32"/>
    </w:rPr>
  </w:style>
  <w:style w:type="paragraph" w:styleId="Textedebulles">
    <w:name w:val="Balloon Text"/>
    <w:basedOn w:val="Normal"/>
    <w:link w:val="TextedebullesCar"/>
    <w:uiPriority w:val="99"/>
    <w:rsid w:val="00363F36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rsid w:val="00363F36"/>
    <w:rPr>
      <w:rFonts w:ascii="Tahoma" w:eastAsia="Times New Roman" w:hAnsi="Tahoma" w:cs="Tahoma"/>
      <w:sz w:val="16"/>
      <w:szCs w:val="16"/>
      <w:lang w:eastAsia="fr-FR"/>
    </w:rPr>
  </w:style>
  <w:style w:type="character" w:styleId="Marquedecommentaire">
    <w:name w:val="annotation reference"/>
    <w:basedOn w:val="Policepardfaut"/>
    <w:uiPriority w:val="99"/>
    <w:rsid w:val="00363F36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rsid w:val="00363F36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363F36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rsid w:val="00363F36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rsid w:val="00363F36"/>
    <w:rPr>
      <w:rFonts w:ascii="Times New Roman" w:eastAsia="Times New Roman" w:hAnsi="Times New Roman" w:cs="Times New Roman"/>
      <w:b/>
      <w:bCs/>
      <w:sz w:val="20"/>
      <w:szCs w:val="20"/>
      <w:lang w:eastAsia="fr-FR"/>
    </w:rPr>
  </w:style>
  <w:style w:type="character" w:customStyle="1" w:styleId="apple-converted-space">
    <w:name w:val="apple-converted-space"/>
    <w:basedOn w:val="Policepardfaut"/>
    <w:rsid w:val="00363F36"/>
  </w:style>
  <w:style w:type="character" w:customStyle="1" w:styleId="object">
    <w:name w:val="object"/>
    <w:basedOn w:val="Policepardfaut"/>
    <w:rsid w:val="00363F36"/>
  </w:style>
  <w:style w:type="table" w:styleId="Grilledutableau">
    <w:name w:val="Table Grid"/>
    <w:basedOn w:val="TableauNormal"/>
    <w:uiPriority w:val="59"/>
    <w:rsid w:val="00363F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re2Car">
    <w:name w:val="Titre 2 Car"/>
    <w:basedOn w:val="Policepardfaut"/>
    <w:link w:val="Titre2"/>
    <w:uiPriority w:val="9"/>
    <w:rsid w:val="00363F36"/>
    <w:rPr>
      <w:rFonts w:asciiTheme="majorHAnsi" w:eastAsiaTheme="majorEastAsia" w:hAnsiTheme="majorHAnsi" w:cstheme="majorBidi"/>
      <w:b/>
      <w:bCs/>
      <w:color w:val="4F81BD"/>
      <w:sz w:val="26"/>
      <w:szCs w:val="26"/>
      <w:lang w:eastAsia="fr-FR"/>
    </w:rPr>
  </w:style>
  <w:style w:type="paragraph" w:styleId="Textebrut">
    <w:name w:val="Plain Text"/>
    <w:basedOn w:val="Normal"/>
    <w:link w:val="TextebrutCar"/>
    <w:uiPriority w:val="99"/>
    <w:rsid w:val="00363F36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ebrutCar">
    <w:name w:val="Texte brut Car"/>
    <w:basedOn w:val="Policepardfaut"/>
    <w:link w:val="Textebrut"/>
    <w:uiPriority w:val="99"/>
    <w:rsid w:val="00363F36"/>
    <w:rPr>
      <w:rFonts w:ascii="Consolas" w:hAnsi="Consolas"/>
      <w:sz w:val="21"/>
      <w:szCs w:val="21"/>
    </w:rPr>
  </w:style>
  <w:style w:type="paragraph" w:styleId="En-tte">
    <w:name w:val="header"/>
    <w:basedOn w:val="Normal"/>
    <w:link w:val="En-tteCar"/>
    <w:uiPriority w:val="99"/>
    <w:rsid w:val="00363F36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363F36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Corpsdetexte">
    <w:name w:val="Body Text"/>
    <w:basedOn w:val="Normal"/>
    <w:link w:val="CorpsdetexteCar"/>
    <w:uiPriority w:val="99"/>
    <w:rsid w:val="00363F36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rsid w:val="00363F36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TitreOne">
    <w:name w:val="Titre One"/>
    <w:basedOn w:val="Normal"/>
    <w:rsid w:val="00363F36"/>
    <w:pPr>
      <w:numPr>
        <w:numId w:val="3"/>
      </w:numPr>
      <w:spacing w:before="120" w:after="240" w:line="360" w:lineRule="auto"/>
    </w:pPr>
    <w:rPr>
      <w:rFonts w:ascii="Arial" w:hAnsi="Arial"/>
      <w:b/>
      <w:caps/>
      <w:sz w:val="22"/>
      <w:szCs w:val="22"/>
      <w:lang w:val="en-US" w:eastAsia="en-US"/>
    </w:rPr>
  </w:style>
  <w:style w:type="paragraph" w:customStyle="1" w:styleId="Default">
    <w:name w:val="Default"/>
    <w:rsid w:val="00363F36"/>
    <w:pPr>
      <w:autoSpaceDE w:val="0"/>
      <w:autoSpaceDN w:val="0"/>
      <w:adjustRightInd w:val="0"/>
      <w:spacing w:after="0" w:line="240" w:lineRule="auto"/>
    </w:pPr>
    <w:rPr>
      <w:rFonts w:ascii="Arial Narrow" w:hAnsi="Arial Narrow" w:cs="Arial Narrow"/>
      <w:color w:val="000000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363F36"/>
    <w:rPr>
      <w:rFonts w:asciiTheme="majorHAnsi" w:eastAsiaTheme="majorEastAsia" w:hAnsiTheme="majorHAnsi" w:cstheme="majorBidi"/>
      <w:b/>
      <w:bCs/>
      <w:color w:val="365F91"/>
      <w:sz w:val="28"/>
      <w:szCs w:val="28"/>
      <w:lang w:eastAsia="fr-FR"/>
    </w:rPr>
  </w:style>
  <w:style w:type="paragraph" w:customStyle="1" w:styleId="Style1">
    <w:name w:val="Style1"/>
    <w:basedOn w:val="Normal"/>
    <w:link w:val="Style1Char"/>
    <w:uiPriority w:val="99"/>
    <w:qFormat/>
    <w:rsid w:val="00363F36"/>
    <w:pPr>
      <w:jc w:val="both"/>
    </w:pPr>
    <w:rPr>
      <w:rFonts w:eastAsiaTheme="minorHAnsi"/>
      <w:b/>
      <w:lang w:eastAsia="en-US"/>
    </w:rPr>
  </w:style>
  <w:style w:type="character" w:customStyle="1" w:styleId="Style1Char">
    <w:name w:val="Style1 Char"/>
    <w:basedOn w:val="Policepardfaut"/>
    <w:link w:val="Style1"/>
    <w:uiPriority w:val="99"/>
    <w:rsid w:val="00363F36"/>
    <w:rPr>
      <w:rFonts w:ascii="Times New Roman" w:hAnsi="Times New Roman" w:cs="Times New Roman"/>
      <w:b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rsid w:val="00363F36"/>
    <w:rPr>
      <w:rFonts w:asciiTheme="majorHAnsi" w:eastAsiaTheme="majorEastAsia" w:hAnsiTheme="majorHAnsi" w:cstheme="majorBidi"/>
      <w:b/>
      <w:bCs/>
      <w:color w:val="4F81BD"/>
      <w:sz w:val="24"/>
      <w:szCs w:val="24"/>
      <w:lang w:eastAsia="fr-FR"/>
    </w:rPr>
  </w:style>
  <w:style w:type="paragraph" w:customStyle="1" w:styleId="Nut1">
    <w:name w:val="Nut1"/>
    <w:basedOn w:val="Normal"/>
    <w:qFormat/>
    <w:rsid w:val="00363F36"/>
    <w:pPr>
      <w:numPr>
        <w:numId w:val="15"/>
      </w:numPr>
      <w:spacing w:after="200" w:line="276" w:lineRule="auto"/>
    </w:pPr>
    <w:rPr>
      <w:rFonts w:ascii="Century Gothic" w:eastAsia="Calibri" w:hAnsi="Century Gothic"/>
      <w:b/>
      <w:lang w:eastAsia="en-US"/>
    </w:rPr>
  </w:style>
  <w:style w:type="paragraph" w:customStyle="1" w:styleId="Nut4">
    <w:name w:val="Nut4"/>
    <w:basedOn w:val="Normal"/>
    <w:qFormat/>
    <w:rsid w:val="00363F36"/>
    <w:pPr>
      <w:numPr>
        <w:ilvl w:val="3"/>
        <w:numId w:val="15"/>
      </w:numPr>
      <w:autoSpaceDE w:val="0"/>
      <w:autoSpaceDN w:val="0"/>
      <w:adjustRightInd w:val="0"/>
      <w:spacing w:before="160" w:after="160" w:line="320" w:lineRule="exact"/>
      <w:jc w:val="both"/>
    </w:pPr>
    <w:rPr>
      <w:rFonts w:ascii="Century Gothic" w:eastAsia="Calibri" w:hAnsi="Century Gothic" w:cs="Arial"/>
      <w:b/>
      <w:i/>
      <w:color w:val="1B232C"/>
      <w:sz w:val="22"/>
      <w:szCs w:val="22"/>
      <w:lang w:eastAsia="en-US"/>
    </w:rPr>
  </w:style>
  <w:style w:type="paragraph" w:customStyle="1" w:styleId="Nut5">
    <w:name w:val="Nut5"/>
    <w:basedOn w:val="Normal"/>
    <w:qFormat/>
    <w:rsid w:val="00363F36"/>
    <w:pPr>
      <w:numPr>
        <w:ilvl w:val="2"/>
        <w:numId w:val="15"/>
      </w:numPr>
      <w:spacing w:after="200" w:line="276" w:lineRule="auto"/>
      <w:contextualSpacing/>
    </w:pPr>
    <w:rPr>
      <w:rFonts w:ascii="Century Gothic" w:eastAsia="Calibri" w:hAnsi="Century Gothic"/>
      <w:b/>
      <w:lang w:eastAsia="en-US"/>
    </w:rPr>
  </w:style>
  <w:style w:type="character" w:customStyle="1" w:styleId="ParagraphedelisteCar">
    <w:name w:val="Paragraphe de liste Car"/>
    <w:basedOn w:val="Policepardfaut"/>
    <w:link w:val="Paragraphedeliste"/>
    <w:uiPriority w:val="99"/>
    <w:rsid w:val="00363F36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itre5Car">
    <w:name w:val="Titre 5 Car"/>
    <w:basedOn w:val="Policepardfaut"/>
    <w:link w:val="Titre5"/>
    <w:uiPriority w:val="9"/>
    <w:rsid w:val="00363F36"/>
    <w:rPr>
      <w:rFonts w:asciiTheme="majorHAnsi" w:eastAsiaTheme="majorEastAsia" w:hAnsiTheme="majorHAnsi" w:cstheme="majorBidi"/>
      <w:color w:val="243F60"/>
      <w:sz w:val="24"/>
      <w:szCs w:val="24"/>
      <w:lang w:eastAsia="fr-FR"/>
    </w:rPr>
  </w:style>
  <w:style w:type="paragraph" w:styleId="En-ttedetabledesmatires">
    <w:name w:val="TOC Heading"/>
    <w:basedOn w:val="Titre1"/>
    <w:next w:val="Normal"/>
    <w:uiPriority w:val="39"/>
    <w:qFormat/>
    <w:rsid w:val="00363F36"/>
    <w:pPr>
      <w:spacing w:line="276" w:lineRule="auto"/>
      <w:outlineLvl w:val="9"/>
    </w:pPr>
  </w:style>
  <w:style w:type="paragraph" w:styleId="TM1">
    <w:name w:val="toc 1"/>
    <w:basedOn w:val="Normal"/>
    <w:next w:val="Normal"/>
    <w:uiPriority w:val="39"/>
    <w:rsid w:val="00363F36"/>
    <w:pPr>
      <w:spacing w:after="100"/>
    </w:pPr>
  </w:style>
  <w:style w:type="paragraph" w:styleId="TM2">
    <w:name w:val="toc 2"/>
    <w:basedOn w:val="Normal"/>
    <w:next w:val="Normal"/>
    <w:uiPriority w:val="39"/>
    <w:rsid w:val="00363F36"/>
    <w:pPr>
      <w:spacing w:after="100"/>
      <w:ind w:left="240"/>
    </w:pPr>
  </w:style>
  <w:style w:type="paragraph" w:styleId="TM3">
    <w:name w:val="toc 3"/>
    <w:basedOn w:val="Normal"/>
    <w:next w:val="Normal"/>
    <w:uiPriority w:val="39"/>
    <w:rsid w:val="00363F36"/>
    <w:pPr>
      <w:spacing w:after="100"/>
      <w:ind w:left="480"/>
    </w:pPr>
  </w:style>
  <w:style w:type="character" w:styleId="Lienhypertexte">
    <w:name w:val="Hyperlink"/>
    <w:basedOn w:val="Policepardfaut"/>
    <w:uiPriority w:val="99"/>
    <w:rsid w:val="00363F36"/>
    <w:rPr>
      <w:color w:val="0000FF"/>
      <w:u w:val="single"/>
    </w:rPr>
  </w:style>
  <w:style w:type="paragraph" w:styleId="Sansinterligne">
    <w:name w:val="No Spacing"/>
    <w:link w:val="SansinterligneCar"/>
    <w:uiPriority w:val="1"/>
    <w:qFormat/>
    <w:rsid w:val="00363F36"/>
    <w:pPr>
      <w:spacing w:after="0" w:line="240" w:lineRule="auto"/>
    </w:pPr>
    <w:rPr>
      <w:rFonts w:eastAsiaTheme="minorEastAsia"/>
    </w:rPr>
  </w:style>
  <w:style w:type="character" w:customStyle="1" w:styleId="SansinterligneCar">
    <w:name w:val="Sans interligne Car"/>
    <w:basedOn w:val="Policepardfaut"/>
    <w:link w:val="Sansinterligne"/>
    <w:uiPriority w:val="1"/>
    <w:rsid w:val="00363F36"/>
    <w:rPr>
      <w:rFonts w:eastAsiaTheme="minorEastAsia"/>
    </w:rPr>
  </w:style>
  <w:style w:type="character" w:styleId="Emphaseple">
    <w:name w:val="Subtle Emphasis"/>
    <w:basedOn w:val="Policepardfaut"/>
    <w:uiPriority w:val="19"/>
    <w:qFormat/>
    <w:rsid w:val="00363F36"/>
    <w:rPr>
      <w:i/>
      <w:iCs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5</Pages>
  <Words>792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REPUBLIQUE DU NIGERFRATERNITE – TRAVAIL - PROGRESMINISTERE DU PLANINSTITUT NATIONAL DE LA STATISTIQUEEtablissement</vt:lpstr>
    </vt:vector>
  </TitlesOfParts>
  <Company>Hewlett-Packard</Company>
  <LinksUpToDate>false</LinksUpToDate>
  <CharactersWithSpaces>5138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REPUBLIQUE DU NIGERFRATERNITE – TRAVAIL - PROGRESMINISTERE DU PLANINSTITUT NATIONAL DE LA STATISTIQUEEtablissement</dc:title>
  <dc:creator>Ali SANI</dc:creator>
  <cp:lastModifiedBy>adangana</cp:lastModifiedBy>
  <cp:revision>5</cp:revision>
  <cp:lastPrinted>2016-04-08T07:37:00Z</cp:lastPrinted>
  <dcterms:created xsi:type="dcterms:W3CDTF">2019-05-06T12:45:00Z</dcterms:created>
  <dcterms:modified xsi:type="dcterms:W3CDTF">2019-05-06T14:51:00Z</dcterms:modified>
</cp:coreProperties>
</file>